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D861" w14:textId="7C3EFD0A" w:rsidR="00225C5E" w:rsidRPr="007B0A07" w:rsidRDefault="00225C5E" w:rsidP="00E079EB">
      <w:pPr>
        <w:spacing w:after="60" w:line="260" w:lineRule="atLeast"/>
        <w:rPr>
          <w:rFonts w:ascii="Calibri" w:hAnsi="Calibri" w:cs="Calibri"/>
          <w:sz w:val="22"/>
          <w:szCs w:val="22"/>
        </w:rPr>
      </w:pPr>
      <w:bookmarkStart w:id="0" w:name="_Hlk501091408"/>
      <w:r w:rsidRPr="007B0A07">
        <w:rPr>
          <w:rFonts w:ascii="Calibri" w:hAnsi="Calibri" w:cs="Calibri"/>
          <w:sz w:val="22"/>
          <w:szCs w:val="22"/>
        </w:rPr>
        <w:t xml:space="preserve">Nr sprawy: </w:t>
      </w:r>
      <w:r w:rsidR="00AE1A77" w:rsidRPr="00AE1A77">
        <w:rPr>
          <w:rFonts w:ascii="Calibri" w:hAnsi="Calibri" w:cs="Calibri"/>
          <w:sz w:val="22"/>
          <w:szCs w:val="22"/>
        </w:rPr>
        <w:t>NKP.221.53.2024</w:t>
      </w:r>
      <w:r w:rsidRPr="007B0A07">
        <w:rPr>
          <w:rFonts w:ascii="Calibri" w:hAnsi="Calibri" w:cs="Calibri"/>
          <w:sz w:val="22"/>
          <w:szCs w:val="22"/>
        </w:rPr>
        <w:t xml:space="preserve">                                 </w:t>
      </w:r>
      <w:r w:rsidR="004E3AF8" w:rsidRPr="007B0A07">
        <w:rPr>
          <w:rFonts w:ascii="Calibri" w:hAnsi="Calibri" w:cs="Calibri"/>
          <w:sz w:val="22"/>
          <w:szCs w:val="22"/>
        </w:rPr>
        <w:t xml:space="preserve">                           </w:t>
      </w:r>
      <w:r w:rsidRPr="007B0A07">
        <w:rPr>
          <w:rFonts w:ascii="Calibri" w:hAnsi="Calibri" w:cs="Calibri"/>
          <w:sz w:val="22"/>
          <w:szCs w:val="22"/>
        </w:rPr>
        <w:t xml:space="preserve">     </w:t>
      </w:r>
      <w:r w:rsidR="00053BF4" w:rsidRPr="007B0A07">
        <w:rPr>
          <w:rFonts w:ascii="Calibri" w:hAnsi="Calibri" w:cs="Calibri"/>
          <w:sz w:val="22"/>
          <w:szCs w:val="22"/>
        </w:rPr>
        <w:t xml:space="preserve">            </w:t>
      </w:r>
      <w:r w:rsidR="00AE1A77">
        <w:rPr>
          <w:rFonts w:ascii="Calibri" w:hAnsi="Calibri" w:cs="Calibri"/>
          <w:sz w:val="22"/>
          <w:szCs w:val="22"/>
        </w:rPr>
        <w:t xml:space="preserve">     </w:t>
      </w:r>
      <w:r w:rsidR="00053BF4" w:rsidRPr="007B0A07">
        <w:rPr>
          <w:rFonts w:ascii="Calibri" w:hAnsi="Calibri" w:cs="Calibri"/>
          <w:sz w:val="22"/>
          <w:szCs w:val="22"/>
        </w:rPr>
        <w:t xml:space="preserve"> Gdańsk, dnia </w:t>
      </w:r>
      <w:r w:rsidR="007B0A07" w:rsidRPr="007B0A07">
        <w:rPr>
          <w:rFonts w:ascii="Calibri" w:hAnsi="Calibri" w:cs="Calibri"/>
          <w:sz w:val="22"/>
          <w:szCs w:val="22"/>
        </w:rPr>
        <w:t>21.06.2024</w:t>
      </w:r>
      <w:r w:rsidR="00053BF4" w:rsidRPr="007B0A07">
        <w:rPr>
          <w:rFonts w:ascii="Calibri" w:hAnsi="Calibri" w:cs="Calibri"/>
          <w:sz w:val="22"/>
          <w:szCs w:val="22"/>
        </w:rPr>
        <w:t xml:space="preserve"> </w:t>
      </w:r>
    </w:p>
    <w:p w14:paraId="6C66FBBE" w14:textId="77777777" w:rsidR="00225C5E" w:rsidRPr="007B0A07" w:rsidRDefault="00225C5E" w:rsidP="00E079EB">
      <w:pPr>
        <w:spacing w:after="60" w:line="260" w:lineRule="atLeast"/>
        <w:rPr>
          <w:rFonts w:ascii="Calibri" w:hAnsi="Calibri" w:cs="Calibri"/>
          <w:sz w:val="22"/>
          <w:szCs w:val="22"/>
        </w:rPr>
      </w:pPr>
    </w:p>
    <w:p w14:paraId="15EED4DA" w14:textId="28D6A2D2" w:rsidR="004619E0" w:rsidRPr="007B0A07" w:rsidRDefault="004619E0" w:rsidP="00E079EB">
      <w:pPr>
        <w:spacing w:after="60" w:line="260" w:lineRule="atLeast"/>
        <w:jc w:val="center"/>
        <w:rPr>
          <w:rFonts w:ascii="Calibri" w:hAnsi="Calibri" w:cs="Calibri"/>
          <w:b/>
        </w:rPr>
      </w:pPr>
      <w:r w:rsidRPr="007B0A07">
        <w:rPr>
          <w:rFonts w:ascii="Calibri" w:hAnsi="Calibri" w:cs="Calibri"/>
          <w:b/>
        </w:rPr>
        <w:t xml:space="preserve">ZAPROSZENIE DO SKŁADANIA OFERT NR </w:t>
      </w:r>
      <w:r w:rsidR="007B0A07" w:rsidRPr="007B0A07">
        <w:rPr>
          <w:rFonts w:ascii="Calibri" w:hAnsi="Calibri" w:cs="Calibri"/>
          <w:b/>
        </w:rPr>
        <w:t>1</w:t>
      </w:r>
      <w:r w:rsidR="00C51DB3" w:rsidRPr="007B0A07">
        <w:rPr>
          <w:rFonts w:ascii="Calibri" w:hAnsi="Calibri" w:cs="Calibri"/>
          <w:b/>
        </w:rPr>
        <w:t>/</w:t>
      </w:r>
      <w:r w:rsidRPr="007B0A07">
        <w:rPr>
          <w:rFonts w:ascii="Calibri" w:hAnsi="Calibri" w:cs="Calibri"/>
          <w:b/>
        </w:rPr>
        <w:t>2024</w:t>
      </w:r>
    </w:p>
    <w:p w14:paraId="06686F6A" w14:textId="717FC717" w:rsidR="004619E0" w:rsidRPr="00E079EB" w:rsidRDefault="004619E0" w:rsidP="00E079EB">
      <w:pPr>
        <w:spacing w:after="60" w:line="260" w:lineRule="atLeast"/>
        <w:jc w:val="center"/>
        <w:rPr>
          <w:rFonts w:ascii="Calibri" w:hAnsi="Calibri" w:cs="Calibri"/>
          <w:b/>
        </w:rPr>
      </w:pPr>
      <w:r w:rsidRPr="007B0A07">
        <w:rPr>
          <w:rFonts w:ascii="Calibri" w:hAnsi="Calibri" w:cs="Calibri"/>
          <w:b/>
        </w:rPr>
        <w:t>NA DZIERŻAWĘ NIERUCHOMOŚCI</w:t>
      </w:r>
    </w:p>
    <w:p w14:paraId="338C763A" w14:textId="77777777" w:rsidR="004619E0" w:rsidRPr="00E079EB" w:rsidRDefault="004619E0" w:rsidP="00E079EB">
      <w:pPr>
        <w:spacing w:after="60" w:line="260" w:lineRule="atLeast"/>
        <w:rPr>
          <w:rFonts w:ascii="Calibri" w:hAnsi="Calibri" w:cs="Calibri"/>
          <w:sz w:val="22"/>
          <w:szCs w:val="22"/>
        </w:rPr>
      </w:pPr>
    </w:p>
    <w:p w14:paraId="2EB8FFF4" w14:textId="79F10F00" w:rsidR="00D832CB" w:rsidRPr="00E079EB" w:rsidRDefault="00D832CB" w:rsidP="00E079EB">
      <w:pPr>
        <w:pStyle w:val="Bodytext20"/>
        <w:shd w:val="clear" w:color="auto" w:fill="auto"/>
        <w:spacing w:after="60" w:line="260" w:lineRule="atLeast"/>
        <w:jc w:val="both"/>
      </w:pPr>
      <w:r w:rsidRPr="00E079EB">
        <w:t xml:space="preserve">Muzeum Gdańska </w:t>
      </w:r>
      <w:r w:rsidR="00225C5E" w:rsidRPr="00E079EB">
        <w:t xml:space="preserve">zaprasza do składania ofert </w:t>
      </w:r>
      <w:bookmarkStart w:id="1" w:name="_Hlk501091739"/>
      <w:r w:rsidR="00225C5E" w:rsidRPr="00E079EB">
        <w:t xml:space="preserve">na: </w:t>
      </w:r>
    </w:p>
    <w:p w14:paraId="56D63368" w14:textId="77777777" w:rsidR="00D832CB" w:rsidRPr="00E079EB" w:rsidRDefault="00D832CB" w:rsidP="00E079EB">
      <w:pPr>
        <w:pStyle w:val="Bodytext20"/>
        <w:shd w:val="clear" w:color="auto" w:fill="auto"/>
        <w:spacing w:after="60" w:line="260" w:lineRule="atLeast"/>
        <w:jc w:val="both"/>
      </w:pPr>
    </w:p>
    <w:p w14:paraId="5D150528" w14:textId="719F46E2" w:rsidR="00225C5E" w:rsidRPr="007332AB" w:rsidRDefault="00D57698" w:rsidP="00E079EB">
      <w:pPr>
        <w:pStyle w:val="Bodytext20"/>
        <w:shd w:val="clear" w:color="auto" w:fill="auto"/>
        <w:spacing w:after="60" w:line="260" w:lineRule="atLeast"/>
        <w:jc w:val="both"/>
        <w:rPr>
          <w:b/>
          <w:u w:val="single"/>
        </w:rPr>
      </w:pPr>
      <w:r w:rsidRPr="00E079EB">
        <w:rPr>
          <w:b/>
        </w:rPr>
        <w:t>dzierżawę nieruchomości</w:t>
      </w:r>
      <w:bookmarkStart w:id="2" w:name="_Hlk169165532"/>
      <w:r w:rsidR="00630864" w:rsidRPr="00E079EB">
        <w:rPr>
          <w:b/>
        </w:rPr>
        <w:t xml:space="preserve">, tj. </w:t>
      </w:r>
      <w:r w:rsidR="0014530F" w:rsidRPr="00E079EB">
        <w:rPr>
          <w:b/>
        </w:rPr>
        <w:t>nabrzeż</w:t>
      </w:r>
      <w:r w:rsidR="00630864" w:rsidRPr="00E079EB">
        <w:rPr>
          <w:b/>
        </w:rPr>
        <w:t>a</w:t>
      </w:r>
      <w:r w:rsidR="00D832CB" w:rsidRPr="00E079EB">
        <w:rPr>
          <w:b/>
        </w:rPr>
        <w:t xml:space="preserve"> </w:t>
      </w:r>
      <w:r w:rsidR="0014530F" w:rsidRPr="00E079EB">
        <w:rPr>
          <w:b/>
        </w:rPr>
        <w:t xml:space="preserve">wraz z </w:t>
      </w:r>
      <w:r w:rsidR="00025C0C" w:rsidRPr="00E079EB">
        <w:rPr>
          <w:b/>
        </w:rPr>
        <w:t>infrastrukturą</w:t>
      </w:r>
      <w:bookmarkEnd w:id="2"/>
      <w:r w:rsidR="00630864" w:rsidRPr="00E079EB">
        <w:rPr>
          <w:b/>
        </w:rPr>
        <w:t xml:space="preserve"> i obszarami przyległymi</w:t>
      </w:r>
      <w:r w:rsidR="00025C0C" w:rsidRPr="00E079EB">
        <w:rPr>
          <w:b/>
        </w:rPr>
        <w:t xml:space="preserve">, </w:t>
      </w:r>
      <w:r w:rsidR="005E45C3" w:rsidRPr="00E079EB">
        <w:rPr>
          <w:b/>
        </w:rPr>
        <w:t>położon</w:t>
      </w:r>
      <w:r w:rsidR="00630864" w:rsidRPr="00E079EB">
        <w:rPr>
          <w:b/>
        </w:rPr>
        <w:t>ych</w:t>
      </w:r>
      <w:r w:rsidR="005E45C3" w:rsidRPr="00E079EB">
        <w:rPr>
          <w:b/>
        </w:rPr>
        <w:t xml:space="preserve"> przy ulicy </w:t>
      </w:r>
      <w:proofErr w:type="spellStart"/>
      <w:r w:rsidR="005E45C3" w:rsidRPr="00E079EB">
        <w:rPr>
          <w:b/>
        </w:rPr>
        <w:t>Charpentiera</w:t>
      </w:r>
      <w:proofErr w:type="spellEnd"/>
      <w:r w:rsidR="00510C8A" w:rsidRPr="00E079EB">
        <w:rPr>
          <w:b/>
        </w:rPr>
        <w:t xml:space="preserve"> na południowym odcinku fosy zewnętrznej</w:t>
      </w:r>
      <w:r w:rsidR="00225C5E" w:rsidRPr="00E079EB">
        <w:rPr>
          <w:b/>
        </w:rPr>
        <w:t xml:space="preserve"> Twierdzy Wisł</w:t>
      </w:r>
      <w:r w:rsidR="0020104C" w:rsidRPr="00E079EB">
        <w:rPr>
          <w:b/>
        </w:rPr>
        <w:t>o</w:t>
      </w:r>
      <w:r w:rsidR="00225C5E" w:rsidRPr="00E079EB">
        <w:rPr>
          <w:b/>
        </w:rPr>
        <w:t xml:space="preserve">ujście </w:t>
      </w:r>
      <w:r w:rsidR="002D4AA4" w:rsidRPr="00E079EB">
        <w:rPr>
          <w:b/>
        </w:rPr>
        <w:t>(obr</w:t>
      </w:r>
      <w:r w:rsidR="00D54206" w:rsidRPr="00E079EB">
        <w:rPr>
          <w:b/>
        </w:rPr>
        <w:t>ę</w:t>
      </w:r>
      <w:r w:rsidR="002D4AA4" w:rsidRPr="00E079EB">
        <w:rPr>
          <w:b/>
        </w:rPr>
        <w:t xml:space="preserve">b 073) </w:t>
      </w:r>
      <w:r w:rsidR="00225C5E" w:rsidRPr="00E079EB">
        <w:rPr>
          <w:b/>
        </w:rPr>
        <w:t>w Gdańsku</w:t>
      </w:r>
      <w:bookmarkEnd w:id="1"/>
      <w:r w:rsidR="004619E0" w:rsidRPr="00E079EB">
        <w:rPr>
          <w:b/>
        </w:rPr>
        <w:t xml:space="preserve"> </w:t>
      </w:r>
      <w:r w:rsidR="004619E0" w:rsidRPr="00E079EB">
        <w:rPr>
          <w:b/>
          <w:u w:val="single"/>
        </w:rPr>
        <w:t xml:space="preserve">z przeznaczeniem na </w:t>
      </w:r>
      <w:r w:rsidR="007332AB">
        <w:rPr>
          <w:b/>
          <w:u w:val="single"/>
        </w:rPr>
        <w:t xml:space="preserve">prowadzenie działalności związanej </w:t>
      </w:r>
      <w:bookmarkStart w:id="3" w:name="_Hlk169708338"/>
      <w:r w:rsidR="007332AB">
        <w:rPr>
          <w:b/>
          <w:u w:val="single"/>
        </w:rPr>
        <w:t xml:space="preserve">z </w:t>
      </w:r>
      <w:r w:rsidR="004619E0" w:rsidRPr="00E079EB">
        <w:rPr>
          <w:b/>
          <w:u w:val="single"/>
        </w:rPr>
        <w:t>cumowanie</w:t>
      </w:r>
      <w:r w:rsidR="007332AB">
        <w:rPr>
          <w:b/>
          <w:u w:val="single"/>
        </w:rPr>
        <w:t>m</w:t>
      </w:r>
      <w:r w:rsidR="004619E0" w:rsidRPr="00E079EB">
        <w:rPr>
          <w:b/>
          <w:u w:val="single"/>
        </w:rPr>
        <w:t xml:space="preserve"> i post</w:t>
      </w:r>
      <w:r w:rsidR="007332AB">
        <w:rPr>
          <w:b/>
          <w:u w:val="single"/>
        </w:rPr>
        <w:t>ojem</w:t>
      </w:r>
      <w:r w:rsidR="004619E0" w:rsidRPr="00E079EB">
        <w:rPr>
          <w:b/>
          <w:u w:val="single"/>
        </w:rPr>
        <w:t xml:space="preserve"> jednostek pływających</w:t>
      </w:r>
      <w:r w:rsidR="007332AB">
        <w:rPr>
          <w:b/>
          <w:u w:val="single"/>
        </w:rPr>
        <w:t xml:space="preserve">, a nadto związanej </w:t>
      </w:r>
      <w:r w:rsidR="007332AB" w:rsidRPr="007332AB">
        <w:rPr>
          <w:b/>
          <w:u w:val="single"/>
        </w:rPr>
        <w:t>z turystycznymi przewozami pasażerskimi oraz usługami przewozowymi</w:t>
      </w:r>
      <w:r w:rsidR="007332AB">
        <w:rPr>
          <w:b/>
          <w:u w:val="single"/>
        </w:rPr>
        <w:t xml:space="preserve"> </w:t>
      </w:r>
      <w:r w:rsidR="005F7A94" w:rsidRPr="00E079EB">
        <w:rPr>
          <w:b/>
          <w:u w:val="single"/>
        </w:rPr>
        <w:t xml:space="preserve">jednostką pływającą </w:t>
      </w:r>
      <w:r w:rsidR="00240D8D">
        <w:rPr>
          <w:b/>
          <w:u w:val="single"/>
        </w:rPr>
        <w:t>Dzierżawcy</w:t>
      </w:r>
      <w:r w:rsidR="00630864" w:rsidRPr="00E079EB">
        <w:rPr>
          <w:b/>
          <w:u w:val="single"/>
        </w:rPr>
        <w:t xml:space="preserve"> (tzw. „tramwaj wodny”)</w:t>
      </w:r>
      <w:r w:rsidR="005F7A94" w:rsidRPr="00E079EB">
        <w:rPr>
          <w:b/>
          <w:u w:val="single"/>
        </w:rPr>
        <w:t>.</w:t>
      </w:r>
      <w:bookmarkEnd w:id="3"/>
    </w:p>
    <w:p w14:paraId="6B648D85" w14:textId="4D201207" w:rsidR="00204913" w:rsidRPr="00E079EB" w:rsidRDefault="00204913" w:rsidP="00E079EB">
      <w:pPr>
        <w:pStyle w:val="Bodytext20"/>
        <w:shd w:val="clear" w:color="auto" w:fill="auto"/>
        <w:tabs>
          <w:tab w:val="left" w:pos="1690"/>
        </w:tabs>
        <w:spacing w:after="60" w:line="260" w:lineRule="atLeast"/>
        <w:jc w:val="both"/>
        <w:rPr>
          <w:bCs/>
        </w:rPr>
      </w:pPr>
    </w:p>
    <w:p w14:paraId="23907D0B" w14:textId="640C8AA2" w:rsidR="005F7A94" w:rsidRPr="00E079EB" w:rsidRDefault="005F7A94" w:rsidP="00E079EB">
      <w:pPr>
        <w:pStyle w:val="Bodytext20"/>
        <w:numPr>
          <w:ilvl w:val="0"/>
          <w:numId w:val="2"/>
        </w:numPr>
        <w:shd w:val="clear" w:color="auto" w:fill="auto"/>
        <w:spacing w:after="60" w:line="260" w:lineRule="atLeast"/>
        <w:ind w:left="284" w:hanging="284"/>
        <w:jc w:val="both"/>
        <w:rPr>
          <w:b/>
          <w:bCs/>
          <w:u w:val="single"/>
        </w:rPr>
      </w:pPr>
      <w:r w:rsidRPr="00E079EB">
        <w:rPr>
          <w:b/>
          <w:bCs/>
          <w:u w:val="single"/>
        </w:rPr>
        <w:t>Wydzierżawiający:</w:t>
      </w:r>
    </w:p>
    <w:p w14:paraId="6AA80B4F" w14:textId="032249E3" w:rsidR="005F7A94" w:rsidRPr="00E079EB" w:rsidRDefault="005F7A94" w:rsidP="004E3AF8">
      <w:pPr>
        <w:pStyle w:val="Bodytext20"/>
        <w:shd w:val="clear" w:color="auto" w:fill="auto"/>
        <w:spacing w:after="60" w:line="260" w:lineRule="atLeast"/>
        <w:ind w:left="284"/>
        <w:jc w:val="both"/>
      </w:pPr>
      <w:r w:rsidRPr="00E079EB">
        <w:rPr>
          <w:b/>
          <w:bCs/>
        </w:rPr>
        <w:t>Muzeum Gdańska</w:t>
      </w:r>
      <w:r w:rsidRPr="00E079EB">
        <w:t>, ul. Długa 46/47 (kod pocztowy: 80-831), NIP: 583-10-12-014, Regon: 000283392, wpisane do Rejestru Instytucji Kultury pod numerem 3/92, zwane dalej MUZEUM,</w:t>
      </w:r>
    </w:p>
    <w:p w14:paraId="2526F21E" w14:textId="77777777" w:rsidR="005F7A94" w:rsidRPr="00E079EB" w:rsidRDefault="005F7A94" w:rsidP="00E079EB">
      <w:pPr>
        <w:pStyle w:val="Bodytext20"/>
        <w:shd w:val="clear" w:color="auto" w:fill="auto"/>
        <w:spacing w:after="60" w:line="260" w:lineRule="atLeast"/>
        <w:ind w:left="284"/>
        <w:jc w:val="both"/>
      </w:pPr>
    </w:p>
    <w:p w14:paraId="1526914E" w14:textId="09F84801" w:rsidR="00225C5E" w:rsidRPr="00E079EB" w:rsidRDefault="005F7A94" w:rsidP="00E079EB">
      <w:pPr>
        <w:pStyle w:val="Bodytext20"/>
        <w:numPr>
          <w:ilvl w:val="0"/>
          <w:numId w:val="2"/>
        </w:numPr>
        <w:shd w:val="clear" w:color="auto" w:fill="auto"/>
        <w:spacing w:after="60" w:line="260" w:lineRule="atLeast"/>
        <w:ind w:left="284" w:hanging="284"/>
        <w:jc w:val="both"/>
      </w:pPr>
      <w:r w:rsidRPr="00E079EB">
        <w:rPr>
          <w:b/>
          <w:u w:val="single"/>
        </w:rPr>
        <w:t>P</w:t>
      </w:r>
      <w:r w:rsidR="00225C5E" w:rsidRPr="00E079EB">
        <w:rPr>
          <w:b/>
          <w:u w:val="single"/>
        </w:rPr>
        <w:t xml:space="preserve">rzedmiot </w:t>
      </w:r>
      <w:r w:rsidR="00D832CB" w:rsidRPr="00E079EB">
        <w:rPr>
          <w:b/>
          <w:u w:val="single"/>
        </w:rPr>
        <w:t>dzierżawy</w:t>
      </w:r>
      <w:r w:rsidR="00225C5E" w:rsidRPr="00E079EB">
        <w:rPr>
          <w:b/>
          <w:u w:val="single"/>
        </w:rPr>
        <w:t>:</w:t>
      </w:r>
    </w:p>
    <w:p w14:paraId="5170714D" w14:textId="5B76E489" w:rsidR="005F7A94" w:rsidRPr="00E079EB" w:rsidRDefault="005F7A94" w:rsidP="00E079EB">
      <w:pPr>
        <w:pStyle w:val="Akapitzlist"/>
        <w:numPr>
          <w:ilvl w:val="0"/>
          <w:numId w:val="3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 xml:space="preserve">Przedmiotem dzierżawy są nieruchomości położone przy ulicy </w:t>
      </w:r>
      <w:proofErr w:type="spellStart"/>
      <w:r w:rsidRPr="00E079EB">
        <w:rPr>
          <w:rFonts w:ascii="Calibri" w:hAnsi="Calibri" w:cs="Calibri"/>
          <w:sz w:val="22"/>
          <w:szCs w:val="22"/>
        </w:rPr>
        <w:t>Charpentiera</w:t>
      </w:r>
      <w:proofErr w:type="spellEnd"/>
      <w:r w:rsidRPr="00E079EB">
        <w:rPr>
          <w:rFonts w:ascii="Calibri" w:hAnsi="Calibri" w:cs="Calibri"/>
          <w:sz w:val="22"/>
          <w:szCs w:val="22"/>
        </w:rPr>
        <w:t xml:space="preserve"> na południowym odcinku fosy zewnętrznej Twierdzy Wisłoujście (obręb 073) w Gdańsku, szczegółowo oznaczone na załączonym do </w:t>
      </w:r>
      <w:r w:rsidR="004A2AB0" w:rsidRPr="00E079EB">
        <w:rPr>
          <w:rFonts w:ascii="Calibri" w:hAnsi="Calibri" w:cs="Calibri"/>
          <w:sz w:val="22"/>
          <w:szCs w:val="22"/>
        </w:rPr>
        <w:t>zaproszenia</w:t>
      </w:r>
      <w:r w:rsidRPr="00E079EB">
        <w:rPr>
          <w:rFonts w:ascii="Calibri" w:hAnsi="Calibri" w:cs="Calibri"/>
          <w:sz w:val="22"/>
          <w:szCs w:val="22"/>
        </w:rPr>
        <w:t xml:space="preserve"> Planie terenu (Załącznik nr 1), a w tym:</w:t>
      </w:r>
    </w:p>
    <w:p w14:paraId="61B782B8" w14:textId="6F132E46" w:rsidR="005F7A94" w:rsidRPr="00E079EB" w:rsidRDefault="00E079EB" w:rsidP="00E079EB">
      <w:pPr>
        <w:pStyle w:val="Akapitzlist"/>
        <w:numPr>
          <w:ilvl w:val="0"/>
          <w:numId w:val="17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</w:t>
      </w:r>
      <w:r w:rsidR="005F7A94" w:rsidRPr="00E079EB">
        <w:rPr>
          <w:rFonts w:ascii="Calibri" w:hAnsi="Calibri" w:cs="Calibri"/>
          <w:sz w:val="22"/>
          <w:szCs w:val="22"/>
          <w:u w:val="single"/>
        </w:rPr>
        <w:t xml:space="preserve">abrzeże o długości </w:t>
      </w:r>
      <w:r w:rsidR="005F7A94" w:rsidRPr="00E079EB">
        <w:rPr>
          <w:rFonts w:ascii="Calibri" w:hAnsi="Calibri" w:cs="Calibri"/>
          <w:b/>
          <w:bCs/>
          <w:sz w:val="22"/>
          <w:szCs w:val="22"/>
          <w:u w:val="single"/>
        </w:rPr>
        <w:t xml:space="preserve">148 </w:t>
      </w:r>
      <w:proofErr w:type="spellStart"/>
      <w:r w:rsidR="005F7A94" w:rsidRPr="00E079EB">
        <w:rPr>
          <w:rFonts w:ascii="Calibri" w:hAnsi="Calibri" w:cs="Calibri"/>
          <w:b/>
          <w:bCs/>
          <w:sz w:val="22"/>
          <w:szCs w:val="22"/>
          <w:u w:val="single"/>
        </w:rPr>
        <w:t>mb</w:t>
      </w:r>
      <w:proofErr w:type="spellEnd"/>
      <w:r w:rsidR="005F7A94" w:rsidRPr="00E079EB">
        <w:rPr>
          <w:rFonts w:ascii="Calibri" w:hAnsi="Calibri" w:cs="Calibri"/>
          <w:sz w:val="22"/>
          <w:szCs w:val="22"/>
          <w:u w:val="single"/>
        </w:rPr>
        <w:t>, na które składa się:</w:t>
      </w:r>
    </w:p>
    <w:p w14:paraId="581EAE53" w14:textId="1D1BC3D0" w:rsidR="005F7A94" w:rsidRPr="00E079EB" w:rsidRDefault="00E079EB" w:rsidP="00E079EB">
      <w:pPr>
        <w:pStyle w:val="Akapitzlist"/>
        <w:numPr>
          <w:ilvl w:val="0"/>
          <w:numId w:val="13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5F7A94" w:rsidRPr="00E079EB">
        <w:rPr>
          <w:rFonts w:ascii="Calibri" w:hAnsi="Calibri" w:cs="Calibri"/>
          <w:sz w:val="22"/>
          <w:szCs w:val="22"/>
        </w:rPr>
        <w:t>abrzeże przystani pasażerskiej (</w:t>
      </w:r>
      <w:proofErr w:type="spellStart"/>
      <w:r w:rsidR="005F7A94" w:rsidRPr="00E079EB">
        <w:rPr>
          <w:rFonts w:ascii="Calibri" w:hAnsi="Calibri" w:cs="Calibri"/>
          <w:sz w:val="22"/>
          <w:szCs w:val="22"/>
        </w:rPr>
        <w:t>oczepowe</w:t>
      </w:r>
      <w:proofErr w:type="spellEnd"/>
      <w:r w:rsidR="005F7A94" w:rsidRPr="00E079EB">
        <w:rPr>
          <w:rFonts w:ascii="Calibri" w:hAnsi="Calibri" w:cs="Calibri"/>
          <w:sz w:val="22"/>
          <w:szCs w:val="22"/>
        </w:rPr>
        <w:t xml:space="preserve">) o długości 108 </w:t>
      </w:r>
      <w:proofErr w:type="spellStart"/>
      <w:r w:rsidR="005F7A94" w:rsidRPr="00E079EB">
        <w:rPr>
          <w:rFonts w:ascii="Calibri" w:hAnsi="Calibri" w:cs="Calibri"/>
          <w:sz w:val="22"/>
          <w:szCs w:val="22"/>
        </w:rPr>
        <w:t>mb</w:t>
      </w:r>
      <w:proofErr w:type="spellEnd"/>
      <w:r w:rsidR="005F7A94" w:rsidRPr="00E079EB">
        <w:rPr>
          <w:rFonts w:ascii="Calibri" w:hAnsi="Calibri" w:cs="Calibri"/>
          <w:sz w:val="22"/>
          <w:szCs w:val="22"/>
        </w:rPr>
        <w:t>,</w:t>
      </w:r>
    </w:p>
    <w:p w14:paraId="2C128C0E" w14:textId="55487EE1" w:rsidR="005F7A94" w:rsidRPr="00E079EB" w:rsidRDefault="00E079EB" w:rsidP="00E079EB">
      <w:pPr>
        <w:pStyle w:val="Akapitzlist"/>
        <w:numPr>
          <w:ilvl w:val="0"/>
          <w:numId w:val="13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5F7A94" w:rsidRPr="00E079EB">
        <w:rPr>
          <w:rFonts w:ascii="Calibri" w:hAnsi="Calibri" w:cs="Calibri"/>
          <w:sz w:val="22"/>
          <w:szCs w:val="22"/>
        </w:rPr>
        <w:t xml:space="preserve">abrzeże skarpowe o długości 40 </w:t>
      </w:r>
      <w:proofErr w:type="spellStart"/>
      <w:r w:rsidR="005F7A94" w:rsidRPr="00E079EB">
        <w:rPr>
          <w:rFonts w:ascii="Calibri" w:hAnsi="Calibri" w:cs="Calibri"/>
          <w:sz w:val="22"/>
          <w:szCs w:val="22"/>
        </w:rPr>
        <w:t>mb</w:t>
      </w:r>
      <w:proofErr w:type="spellEnd"/>
      <w:r w:rsidR="005F7A94" w:rsidRPr="00E079EB">
        <w:rPr>
          <w:rFonts w:ascii="Calibri" w:hAnsi="Calibri" w:cs="Calibri"/>
          <w:sz w:val="22"/>
          <w:szCs w:val="22"/>
        </w:rPr>
        <w:t>,</w:t>
      </w:r>
    </w:p>
    <w:p w14:paraId="5E93D01F" w14:textId="5A61FA5F" w:rsidR="005F7A94" w:rsidRPr="00E079EB" w:rsidRDefault="00E079EB" w:rsidP="00E079EB">
      <w:pPr>
        <w:pStyle w:val="Akapitzlist"/>
        <w:numPr>
          <w:ilvl w:val="0"/>
          <w:numId w:val="17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</w:t>
      </w:r>
      <w:r w:rsidR="005F7A94" w:rsidRPr="00E079EB">
        <w:rPr>
          <w:rFonts w:ascii="Calibri" w:hAnsi="Calibri" w:cs="Calibri"/>
          <w:sz w:val="22"/>
          <w:szCs w:val="22"/>
          <w:u w:val="single"/>
        </w:rPr>
        <w:t xml:space="preserve">ieruchomość gruntowa o powierzchni </w:t>
      </w:r>
      <w:r w:rsidR="005F7A94" w:rsidRPr="004E3AF8">
        <w:rPr>
          <w:rFonts w:ascii="Calibri" w:hAnsi="Calibri" w:cs="Calibri"/>
          <w:sz w:val="22"/>
          <w:szCs w:val="22"/>
          <w:u w:val="single"/>
        </w:rPr>
        <w:t xml:space="preserve">łącznej </w:t>
      </w:r>
      <w:r w:rsidR="00C40908">
        <w:rPr>
          <w:rFonts w:ascii="Calibri" w:hAnsi="Calibri" w:cs="Calibri"/>
          <w:sz w:val="22"/>
          <w:szCs w:val="22"/>
          <w:u w:val="single"/>
        </w:rPr>
        <w:t>1.541</w:t>
      </w:r>
      <w:r w:rsidR="005F7A94" w:rsidRPr="004E3AF8">
        <w:rPr>
          <w:rFonts w:ascii="Calibri" w:hAnsi="Calibri" w:cs="Calibri"/>
          <w:sz w:val="22"/>
          <w:szCs w:val="22"/>
          <w:u w:val="single"/>
        </w:rPr>
        <w:t xml:space="preserve"> m</w:t>
      </w:r>
      <w:r w:rsidR="005F7A94" w:rsidRPr="004E3AF8">
        <w:rPr>
          <w:rFonts w:ascii="Calibri" w:hAnsi="Calibri" w:cs="Calibri"/>
          <w:sz w:val="22"/>
          <w:szCs w:val="22"/>
          <w:u w:val="single"/>
          <w:vertAlign w:val="superscript"/>
        </w:rPr>
        <w:t>2</w:t>
      </w:r>
      <w:r w:rsidR="005F7A94" w:rsidRPr="00E079EB">
        <w:rPr>
          <w:rFonts w:ascii="Calibri" w:hAnsi="Calibri" w:cs="Calibri"/>
          <w:sz w:val="22"/>
          <w:szCs w:val="22"/>
          <w:u w:val="single"/>
        </w:rPr>
        <w:t>, na którą składają się:</w:t>
      </w:r>
    </w:p>
    <w:p w14:paraId="67A429B3" w14:textId="5B6E6E7C" w:rsidR="005F7A94" w:rsidRPr="00C40908" w:rsidRDefault="00E079EB" w:rsidP="00E079EB">
      <w:pPr>
        <w:pStyle w:val="Akapitzlist"/>
        <w:numPr>
          <w:ilvl w:val="0"/>
          <w:numId w:val="13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40908">
        <w:rPr>
          <w:rFonts w:ascii="Calibri" w:hAnsi="Calibri" w:cs="Calibri"/>
          <w:sz w:val="22"/>
          <w:szCs w:val="22"/>
        </w:rPr>
        <w:t>d</w:t>
      </w:r>
      <w:r w:rsidR="005F7A94" w:rsidRPr="00C40908">
        <w:rPr>
          <w:rFonts w:ascii="Calibri" w:hAnsi="Calibri" w:cs="Calibri"/>
          <w:sz w:val="22"/>
          <w:szCs w:val="22"/>
        </w:rPr>
        <w:t>ziałka nr 34 o powierzchni 568 m</w:t>
      </w:r>
      <w:r w:rsidR="005F7A94" w:rsidRPr="00C40908">
        <w:rPr>
          <w:rFonts w:ascii="Calibri" w:hAnsi="Calibri" w:cs="Calibri"/>
          <w:sz w:val="22"/>
          <w:szCs w:val="22"/>
          <w:vertAlign w:val="superscript"/>
        </w:rPr>
        <w:t>2</w:t>
      </w:r>
      <w:r w:rsidR="005F7A94" w:rsidRPr="00C40908">
        <w:rPr>
          <w:rFonts w:ascii="Calibri" w:hAnsi="Calibri" w:cs="Calibri"/>
          <w:sz w:val="22"/>
          <w:szCs w:val="22"/>
        </w:rPr>
        <w:t xml:space="preserve"> z wiatą przystanku tramwaju wodnego,</w:t>
      </w:r>
    </w:p>
    <w:p w14:paraId="1FE09C35" w14:textId="79AED37D" w:rsidR="005F7A94" w:rsidRPr="00C40908" w:rsidRDefault="00E079EB" w:rsidP="00E079EB">
      <w:pPr>
        <w:pStyle w:val="Akapitzlist"/>
        <w:numPr>
          <w:ilvl w:val="0"/>
          <w:numId w:val="13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40908">
        <w:rPr>
          <w:rFonts w:ascii="Calibri" w:hAnsi="Calibri" w:cs="Calibri"/>
          <w:sz w:val="22"/>
          <w:szCs w:val="22"/>
        </w:rPr>
        <w:t>d</w:t>
      </w:r>
      <w:r w:rsidR="005F7A94" w:rsidRPr="00C40908">
        <w:rPr>
          <w:rFonts w:ascii="Calibri" w:hAnsi="Calibri" w:cs="Calibri"/>
          <w:sz w:val="22"/>
          <w:szCs w:val="22"/>
        </w:rPr>
        <w:t>ziałka nr 35/2 o powierzchni 274</w:t>
      </w:r>
      <w:r w:rsidRPr="00C40908">
        <w:rPr>
          <w:rFonts w:ascii="Calibri" w:hAnsi="Calibri" w:cs="Calibri"/>
          <w:sz w:val="22"/>
          <w:szCs w:val="22"/>
        </w:rPr>
        <w:t xml:space="preserve"> </w:t>
      </w:r>
      <w:bookmarkStart w:id="4" w:name="_Hlk169180909"/>
      <w:r w:rsidRPr="00C40908">
        <w:rPr>
          <w:rFonts w:ascii="Calibri" w:hAnsi="Calibri" w:cs="Calibri"/>
          <w:sz w:val="22"/>
          <w:szCs w:val="22"/>
        </w:rPr>
        <w:t>m</w:t>
      </w:r>
      <w:r w:rsidRPr="00C40908">
        <w:rPr>
          <w:rFonts w:ascii="Calibri" w:hAnsi="Calibri" w:cs="Calibri"/>
          <w:sz w:val="22"/>
          <w:szCs w:val="22"/>
          <w:vertAlign w:val="superscript"/>
        </w:rPr>
        <w:t>2</w:t>
      </w:r>
      <w:bookmarkEnd w:id="4"/>
      <w:r w:rsidR="005F7A94" w:rsidRPr="00C40908">
        <w:rPr>
          <w:rFonts w:ascii="Calibri" w:hAnsi="Calibri" w:cs="Calibri"/>
          <w:sz w:val="22"/>
          <w:szCs w:val="22"/>
        </w:rPr>
        <w:t>,</w:t>
      </w:r>
    </w:p>
    <w:p w14:paraId="06D5717A" w14:textId="58F204F5" w:rsidR="005F7A94" w:rsidRPr="00C40908" w:rsidRDefault="00E079EB" w:rsidP="00E079EB">
      <w:pPr>
        <w:pStyle w:val="Akapitzlist"/>
        <w:numPr>
          <w:ilvl w:val="0"/>
          <w:numId w:val="13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40908">
        <w:rPr>
          <w:rFonts w:ascii="Calibri" w:hAnsi="Calibri" w:cs="Calibri"/>
          <w:sz w:val="22"/>
          <w:szCs w:val="22"/>
        </w:rPr>
        <w:t>d</w:t>
      </w:r>
      <w:r w:rsidR="005F7A94" w:rsidRPr="00C40908">
        <w:rPr>
          <w:rFonts w:ascii="Calibri" w:hAnsi="Calibri" w:cs="Calibri"/>
          <w:sz w:val="22"/>
          <w:szCs w:val="22"/>
        </w:rPr>
        <w:t xml:space="preserve">ziałka nr 36/3 </w:t>
      </w:r>
      <w:bookmarkStart w:id="5" w:name="_Hlk169164496"/>
      <w:r w:rsidR="005F7A94" w:rsidRPr="00C40908">
        <w:rPr>
          <w:rFonts w:ascii="Calibri" w:hAnsi="Calibri" w:cs="Calibri"/>
          <w:sz w:val="22"/>
          <w:szCs w:val="22"/>
        </w:rPr>
        <w:t xml:space="preserve">o powierzchni 31 </w:t>
      </w:r>
      <w:r w:rsidRPr="00C40908">
        <w:rPr>
          <w:rFonts w:ascii="Calibri" w:hAnsi="Calibri" w:cs="Calibri"/>
          <w:sz w:val="22"/>
          <w:szCs w:val="22"/>
        </w:rPr>
        <w:t>m</w:t>
      </w:r>
      <w:r w:rsidRPr="00C40908">
        <w:rPr>
          <w:rFonts w:ascii="Calibri" w:hAnsi="Calibri" w:cs="Calibri"/>
          <w:sz w:val="22"/>
          <w:szCs w:val="22"/>
          <w:vertAlign w:val="superscript"/>
        </w:rPr>
        <w:t>2</w:t>
      </w:r>
      <w:r w:rsidR="005F7A94" w:rsidRPr="00C40908">
        <w:rPr>
          <w:rFonts w:ascii="Calibri" w:hAnsi="Calibri" w:cs="Calibri"/>
          <w:sz w:val="22"/>
          <w:szCs w:val="22"/>
        </w:rPr>
        <w:t>,</w:t>
      </w:r>
      <w:bookmarkEnd w:id="5"/>
    </w:p>
    <w:p w14:paraId="456F0F17" w14:textId="731C9CCA" w:rsidR="005F7A94" w:rsidRPr="00C40908" w:rsidRDefault="00E079EB" w:rsidP="00E079EB">
      <w:pPr>
        <w:pStyle w:val="Akapitzlist"/>
        <w:numPr>
          <w:ilvl w:val="0"/>
          <w:numId w:val="13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40908">
        <w:rPr>
          <w:rFonts w:ascii="Calibri" w:hAnsi="Calibri" w:cs="Calibri"/>
          <w:sz w:val="22"/>
          <w:szCs w:val="22"/>
        </w:rPr>
        <w:t>c</w:t>
      </w:r>
      <w:r w:rsidR="005F7A94" w:rsidRPr="00C40908">
        <w:rPr>
          <w:rFonts w:ascii="Calibri" w:hAnsi="Calibri" w:cs="Calibri"/>
          <w:sz w:val="22"/>
          <w:szCs w:val="22"/>
        </w:rPr>
        <w:t xml:space="preserve">zęść działki nr 29/2 o powierzchni 447 </w:t>
      </w:r>
      <w:r w:rsidRPr="00C40908">
        <w:rPr>
          <w:rFonts w:ascii="Calibri" w:hAnsi="Calibri" w:cs="Calibri"/>
          <w:sz w:val="22"/>
          <w:szCs w:val="22"/>
        </w:rPr>
        <w:t>m</w:t>
      </w:r>
      <w:r w:rsidRPr="00C40908">
        <w:rPr>
          <w:rFonts w:ascii="Calibri" w:hAnsi="Calibri" w:cs="Calibri"/>
          <w:sz w:val="22"/>
          <w:szCs w:val="22"/>
          <w:vertAlign w:val="superscript"/>
        </w:rPr>
        <w:t>2</w:t>
      </w:r>
      <w:r w:rsidR="005F7A94" w:rsidRPr="00C40908">
        <w:rPr>
          <w:rFonts w:ascii="Calibri" w:hAnsi="Calibri" w:cs="Calibri"/>
          <w:sz w:val="22"/>
          <w:szCs w:val="22"/>
        </w:rPr>
        <w:t>,</w:t>
      </w:r>
    </w:p>
    <w:p w14:paraId="50A2C0EB" w14:textId="3E899CD4" w:rsidR="005F7A94" w:rsidRPr="00C40908" w:rsidRDefault="00E079EB" w:rsidP="00E079EB">
      <w:pPr>
        <w:pStyle w:val="Akapitzlist"/>
        <w:numPr>
          <w:ilvl w:val="0"/>
          <w:numId w:val="13"/>
        </w:numPr>
        <w:spacing w:after="60" w:line="260" w:lineRule="atLeast"/>
        <w:ind w:left="851" w:hanging="284"/>
        <w:contextualSpacing w:val="0"/>
        <w:rPr>
          <w:rFonts w:ascii="Calibri" w:hAnsi="Calibri" w:cs="Calibri"/>
          <w:sz w:val="22"/>
          <w:szCs w:val="22"/>
        </w:rPr>
      </w:pPr>
      <w:r w:rsidRPr="00C40908">
        <w:rPr>
          <w:rFonts w:ascii="Calibri" w:hAnsi="Calibri" w:cs="Calibri"/>
          <w:sz w:val="22"/>
          <w:szCs w:val="22"/>
        </w:rPr>
        <w:t>d</w:t>
      </w:r>
      <w:r w:rsidR="005F7A94" w:rsidRPr="00C40908">
        <w:rPr>
          <w:rFonts w:ascii="Calibri" w:hAnsi="Calibri" w:cs="Calibri"/>
          <w:sz w:val="22"/>
          <w:szCs w:val="22"/>
        </w:rPr>
        <w:t xml:space="preserve">ziałka 37/2 o powierzchni </w:t>
      </w:r>
      <w:r w:rsidR="00C40908" w:rsidRPr="00C40908">
        <w:rPr>
          <w:rFonts w:ascii="Calibri" w:hAnsi="Calibri" w:cs="Calibri"/>
          <w:sz w:val="22"/>
          <w:szCs w:val="22"/>
        </w:rPr>
        <w:t>39</w:t>
      </w:r>
      <w:r w:rsidR="005F7A94" w:rsidRPr="00C40908">
        <w:rPr>
          <w:rFonts w:ascii="Calibri" w:hAnsi="Calibri" w:cs="Calibri"/>
          <w:sz w:val="22"/>
          <w:szCs w:val="22"/>
        </w:rPr>
        <w:t xml:space="preserve"> </w:t>
      </w:r>
      <w:r w:rsidRPr="00C40908">
        <w:rPr>
          <w:rFonts w:ascii="Calibri" w:hAnsi="Calibri" w:cs="Calibri"/>
          <w:sz w:val="22"/>
          <w:szCs w:val="22"/>
        </w:rPr>
        <w:t>m</w:t>
      </w:r>
      <w:r w:rsidRPr="00C40908">
        <w:rPr>
          <w:rFonts w:ascii="Calibri" w:hAnsi="Calibri" w:cs="Calibri"/>
          <w:sz w:val="22"/>
          <w:szCs w:val="22"/>
          <w:vertAlign w:val="superscript"/>
        </w:rPr>
        <w:t>2</w:t>
      </w:r>
      <w:r w:rsidR="005F7A94" w:rsidRPr="00C40908">
        <w:rPr>
          <w:rFonts w:ascii="Calibri" w:hAnsi="Calibri" w:cs="Calibri"/>
          <w:sz w:val="22"/>
          <w:szCs w:val="22"/>
        </w:rPr>
        <w:t>,</w:t>
      </w:r>
    </w:p>
    <w:p w14:paraId="0ECFCFDD" w14:textId="57443B62" w:rsidR="005F7A94" w:rsidRPr="00C40908" w:rsidRDefault="00E079EB" w:rsidP="00E079EB">
      <w:pPr>
        <w:pStyle w:val="Akapitzlist"/>
        <w:numPr>
          <w:ilvl w:val="0"/>
          <w:numId w:val="13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40908">
        <w:rPr>
          <w:rFonts w:ascii="Calibri" w:hAnsi="Calibri" w:cs="Calibri"/>
          <w:sz w:val="22"/>
          <w:szCs w:val="22"/>
        </w:rPr>
        <w:t>d</w:t>
      </w:r>
      <w:r w:rsidR="005F7A94" w:rsidRPr="00C40908">
        <w:rPr>
          <w:rFonts w:ascii="Calibri" w:hAnsi="Calibri" w:cs="Calibri"/>
          <w:sz w:val="22"/>
          <w:szCs w:val="22"/>
        </w:rPr>
        <w:t xml:space="preserve">ziałka 37/3 o powierzchni </w:t>
      </w:r>
      <w:r w:rsidR="00C40908" w:rsidRPr="00C40908">
        <w:rPr>
          <w:rFonts w:ascii="Calibri" w:hAnsi="Calibri" w:cs="Calibri"/>
          <w:sz w:val="22"/>
          <w:szCs w:val="22"/>
        </w:rPr>
        <w:t>182</w:t>
      </w:r>
      <w:r w:rsidR="005F7A94" w:rsidRPr="00C40908">
        <w:rPr>
          <w:rFonts w:ascii="Calibri" w:hAnsi="Calibri" w:cs="Calibri"/>
          <w:sz w:val="22"/>
          <w:szCs w:val="22"/>
        </w:rPr>
        <w:t xml:space="preserve"> </w:t>
      </w:r>
      <w:r w:rsidRPr="00C40908">
        <w:rPr>
          <w:rFonts w:ascii="Calibri" w:hAnsi="Calibri" w:cs="Calibri"/>
          <w:sz w:val="22"/>
          <w:szCs w:val="22"/>
        </w:rPr>
        <w:t>m</w:t>
      </w:r>
      <w:r w:rsidRPr="00C40908">
        <w:rPr>
          <w:rFonts w:ascii="Calibri" w:hAnsi="Calibri" w:cs="Calibri"/>
          <w:sz w:val="22"/>
          <w:szCs w:val="22"/>
          <w:vertAlign w:val="superscript"/>
        </w:rPr>
        <w:t>2</w:t>
      </w:r>
      <w:r w:rsidR="005F7A94" w:rsidRPr="00C40908">
        <w:rPr>
          <w:rFonts w:ascii="Calibri" w:hAnsi="Calibri" w:cs="Calibri"/>
          <w:sz w:val="22"/>
          <w:szCs w:val="22"/>
        </w:rPr>
        <w:t>,</w:t>
      </w:r>
    </w:p>
    <w:p w14:paraId="41218168" w14:textId="57F66BE1" w:rsidR="005F7A94" w:rsidRPr="00E079EB" w:rsidRDefault="005F7A94" w:rsidP="00822483">
      <w:pPr>
        <w:spacing w:after="60" w:line="260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C40908">
        <w:rPr>
          <w:rFonts w:ascii="Calibri" w:hAnsi="Calibri" w:cs="Calibri"/>
          <w:sz w:val="22"/>
          <w:szCs w:val="22"/>
        </w:rPr>
        <w:t>wraz z infrastrukturą.</w:t>
      </w:r>
    </w:p>
    <w:p w14:paraId="69CAA033" w14:textId="7793EBF6" w:rsidR="006350C3" w:rsidRPr="001B6B7A" w:rsidRDefault="00D832CB" w:rsidP="001B6B7A">
      <w:pPr>
        <w:pStyle w:val="Akapitzlist"/>
        <w:numPr>
          <w:ilvl w:val="0"/>
          <w:numId w:val="3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6" w:name="_Hlk169164725"/>
      <w:r w:rsidRPr="00E079EB">
        <w:rPr>
          <w:rFonts w:ascii="Calibri" w:hAnsi="Calibri" w:cs="Calibri"/>
          <w:sz w:val="22"/>
          <w:szCs w:val="22"/>
        </w:rPr>
        <w:t>Przedmiot dzierżawy</w:t>
      </w:r>
      <w:r w:rsidR="006350C3" w:rsidRPr="00E079EB">
        <w:rPr>
          <w:rFonts w:ascii="Calibri" w:hAnsi="Calibri" w:cs="Calibri"/>
          <w:sz w:val="22"/>
          <w:szCs w:val="22"/>
        </w:rPr>
        <w:t xml:space="preserve"> objęty jest ochroną konserwatorską</w:t>
      </w:r>
      <w:bookmarkEnd w:id="6"/>
      <w:r w:rsidR="00E079EB">
        <w:rPr>
          <w:rFonts w:ascii="Calibri" w:hAnsi="Calibri" w:cs="Calibri"/>
          <w:sz w:val="22"/>
          <w:szCs w:val="22"/>
        </w:rPr>
        <w:t>.</w:t>
      </w:r>
    </w:p>
    <w:p w14:paraId="1D70B49F" w14:textId="0B58427E" w:rsidR="00100138" w:rsidRPr="00E079EB" w:rsidRDefault="00D832CB" w:rsidP="00E079EB">
      <w:pPr>
        <w:pStyle w:val="Akapitzlist"/>
        <w:numPr>
          <w:ilvl w:val="0"/>
          <w:numId w:val="3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Przedmiot dzierżawy</w:t>
      </w:r>
      <w:r w:rsidR="00100138" w:rsidRPr="00E079EB">
        <w:rPr>
          <w:rFonts w:ascii="Calibri" w:hAnsi="Calibri" w:cs="Calibri"/>
          <w:sz w:val="22"/>
          <w:szCs w:val="22"/>
        </w:rPr>
        <w:t xml:space="preserve"> znajduje się w granicach administracyjnych Portu Gdańsk.</w:t>
      </w:r>
    </w:p>
    <w:p w14:paraId="05FF2436" w14:textId="445F1036" w:rsidR="00D57698" w:rsidRPr="00822483" w:rsidRDefault="00D832CB" w:rsidP="00E079EB">
      <w:pPr>
        <w:pStyle w:val="Akapitzlist"/>
        <w:numPr>
          <w:ilvl w:val="0"/>
          <w:numId w:val="3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E079EB">
        <w:rPr>
          <w:rFonts w:ascii="Calibri" w:hAnsi="Calibri" w:cs="Calibri"/>
          <w:sz w:val="22"/>
          <w:szCs w:val="22"/>
        </w:rPr>
        <w:t>Przedmiot dzierżawy</w:t>
      </w:r>
      <w:r w:rsidR="00E80D8F" w:rsidRPr="00E079EB">
        <w:rPr>
          <w:rFonts w:ascii="Calibri" w:hAnsi="Calibri" w:cs="Calibri"/>
          <w:sz w:val="22"/>
          <w:szCs w:val="22"/>
        </w:rPr>
        <w:t xml:space="preserve"> </w:t>
      </w:r>
      <w:r w:rsidRPr="00E079EB">
        <w:rPr>
          <w:rFonts w:ascii="Calibri" w:hAnsi="Calibri" w:cs="Calibri"/>
          <w:sz w:val="22"/>
          <w:szCs w:val="22"/>
        </w:rPr>
        <w:t xml:space="preserve">objęty jest postanowieniami Miejscowego Planu Zagospodarowania </w:t>
      </w:r>
      <w:r w:rsidRPr="00822483">
        <w:rPr>
          <w:rFonts w:ascii="Calibri" w:hAnsi="Calibri" w:cs="Calibri"/>
          <w:sz w:val="22"/>
          <w:szCs w:val="22"/>
        </w:rPr>
        <w:t xml:space="preserve">Przestrzennego z przeznaczeniem </w:t>
      </w:r>
      <w:r w:rsidR="00D54206" w:rsidRPr="00822483">
        <w:rPr>
          <w:rFonts w:ascii="Calibri" w:hAnsi="Calibri" w:cs="Calibri"/>
          <w:sz w:val="22"/>
          <w:szCs w:val="22"/>
        </w:rPr>
        <w:t>na cele działalności kulturalnej</w:t>
      </w:r>
      <w:r w:rsidR="00050F20" w:rsidRPr="00822483">
        <w:rPr>
          <w:rFonts w:ascii="Calibri" w:hAnsi="Calibri" w:cs="Calibri"/>
          <w:sz w:val="22"/>
          <w:szCs w:val="22"/>
        </w:rPr>
        <w:t>, z dopuszczeniem funkcji usługowych z preferencją dla usług kultury i sportów wodnych</w:t>
      </w:r>
      <w:r w:rsidR="00D92885" w:rsidRPr="00822483">
        <w:rPr>
          <w:rFonts w:ascii="Calibri" w:hAnsi="Calibri" w:cs="Calibri"/>
          <w:sz w:val="22"/>
          <w:szCs w:val="22"/>
        </w:rPr>
        <w:t>;</w:t>
      </w:r>
    </w:p>
    <w:p w14:paraId="6B693AA6" w14:textId="6498846A" w:rsidR="0066481D" w:rsidRPr="00822483" w:rsidRDefault="0066481D" w:rsidP="00E079EB">
      <w:pPr>
        <w:pStyle w:val="Akapitzlist"/>
        <w:numPr>
          <w:ilvl w:val="0"/>
          <w:numId w:val="3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822483">
        <w:rPr>
          <w:rFonts w:ascii="Calibri" w:hAnsi="Calibri" w:cs="Calibri"/>
          <w:sz w:val="22"/>
          <w:szCs w:val="22"/>
        </w:rPr>
        <w:t xml:space="preserve">Przedmiot dzierżawy ma dostęp do </w:t>
      </w:r>
      <w:r w:rsidR="00822483" w:rsidRPr="00822483">
        <w:rPr>
          <w:rFonts w:ascii="Calibri" w:hAnsi="Calibri" w:cs="Calibri"/>
          <w:sz w:val="22"/>
          <w:szCs w:val="22"/>
        </w:rPr>
        <w:t>przyłącza elektrycznego</w:t>
      </w:r>
      <w:r w:rsidRPr="00822483">
        <w:rPr>
          <w:rFonts w:ascii="Calibri" w:hAnsi="Calibri" w:cs="Calibri"/>
          <w:sz w:val="22"/>
          <w:szCs w:val="22"/>
        </w:rPr>
        <w:t xml:space="preserve">, nie ma dostępu do </w:t>
      </w:r>
      <w:r w:rsidR="00822483" w:rsidRPr="00822483">
        <w:rPr>
          <w:rFonts w:ascii="Calibri" w:hAnsi="Calibri" w:cs="Calibri"/>
          <w:sz w:val="22"/>
          <w:szCs w:val="22"/>
        </w:rPr>
        <w:t>pozostałych mediów.</w:t>
      </w:r>
    </w:p>
    <w:p w14:paraId="24B39394" w14:textId="77777777" w:rsidR="00D832CB" w:rsidRPr="00E079EB" w:rsidRDefault="00D832CB" w:rsidP="00E079EB">
      <w:pPr>
        <w:spacing w:after="60" w:line="260" w:lineRule="atLeast"/>
        <w:jc w:val="both"/>
        <w:rPr>
          <w:rFonts w:ascii="Calibri" w:hAnsi="Calibri" w:cs="Calibri"/>
          <w:sz w:val="22"/>
          <w:szCs w:val="22"/>
        </w:rPr>
      </w:pPr>
    </w:p>
    <w:p w14:paraId="66BADAAA" w14:textId="2FD65ED6" w:rsidR="004619E0" w:rsidRPr="00E079EB" w:rsidRDefault="005F7A94" w:rsidP="00E079EB">
      <w:pPr>
        <w:pStyle w:val="Akapitzlist"/>
        <w:numPr>
          <w:ilvl w:val="0"/>
          <w:numId w:val="2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079EB">
        <w:rPr>
          <w:rFonts w:ascii="Calibri" w:hAnsi="Calibri" w:cs="Calibri"/>
          <w:b/>
          <w:bCs/>
          <w:sz w:val="22"/>
          <w:szCs w:val="22"/>
          <w:u w:val="single"/>
        </w:rPr>
        <w:t>Prawa i obowiązki Dzierżawcy:</w:t>
      </w:r>
    </w:p>
    <w:p w14:paraId="05876EFA" w14:textId="459077E3" w:rsidR="007332AB" w:rsidRDefault="007332AB" w:rsidP="007332AB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332AB">
        <w:rPr>
          <w:rFonts w:ascii="Calibri" w:hAnsi="Calibri" w:cs="Calibri"/>
          <w:sz w:val="22"/>
          <w:szCs w:val="22"/>
        </w:rPr>
        <w:lastRenderedPageBreak/>
        <w:t xml:space="preserve">Na warunkach określonych w Umowie Wydzierżawiający </w:t>
      </w:r>
      <w:r>
        <w:rPr>
          <w:rFonts w:ascii="Calibri" w:hAnsi="Calibri" w:cs="Calibri"/>
          <w:sz w:val="22"/>
          <w:szCs w:val="22"/>
        </w:rPr>
        <w:t>odda</w:t>
      </w:r>
      <w:r w:rsidRPr="007332AB">
        <w:rPr>
          <w:rFonts w:ascii="Calibri" w:hAnsi="Calibri" w:cs="Calibri"/>
          <w:sz w:val="22"/>
          <w:szCs w:val="22"/>
        </w:rPr>
        <w:t xml:space="preserve"> Dzierżawcy</w:t>
      </w:r>
      <w:r>
        <w:rPr>
          <w:rFonts w:ascii="Calibri" w:hAnsi="Calibri" w:cs="Calibri"/>
          <w:sz w:val="22"/>
          <w:szCs w:val="22"/>
        </w:rPr>
        <w:t xml:space="preserve"> </w:t>
      </w:r>
      <w:r w:rsidRPr="007332AB">
        <w:rPr>
          <w:rFonts w:ascii="Calibri" w:hAnsi="Calibri" w:cs="Calibri"/>
          <w:sz w:val="22"/>
          <w:szCs w:val="22"/>
        </w:rPr>
        <w:t>Przedmiot Dzierżawy do korzystania i pobierania pożytków, zaś Dzierżawca</w:t>
      </w:r>
      <w:r>
        <w:rPr>
          <w:rFonts w:ascii="Calibri" w:hAnsi="Calibri" w:cs="Calibri"/>
          <w:sz w:val="22"/>
          <w:szCs w:val="22"/>
        </w:rPr>
        <w:t xml:space="preserve"> </w:t>
      </w:r>
      <w:r w:rsidR="00543269">
        <w:rPr>
          <w:rFonts w:ascii="Calibri" w:hAnsi="Calibri" w:cs="Calibri"/>
          <w:sz w:val="22"/>
          <w:szCs w:val="22"/>
        </w:rPr>
        <w:t>zobowiązany będzie</w:t>
      </w:r>
      <w:r w:rsidRPr="007332AB">
        <w:rPr>
          <w:rFonts w:ascii="Calibri" w:hAnsi="Calibri" w:cs="Calibri"/>
          <w:sz w:val="22"/>
          <w:szCs w:val="22"/>
        </w:rPr>
        <w:t xml:space="preserve"> terminowo płacić umówiony czynsz i wykon</w:t>
      </w:r>
      <w:r w:rsidR="00543269">
        <w:rPr>
          <w:rFonts w:ascii="Calibri" w:hAnsi="Calibri" w:cs="Calibri"/>
          <w:sz w:val="22"/>
          <w:szCs w:val="22"/>
        </w:rPr>
        <w:t xml:space="preserve">ywać </w:t>
      </w:r>
      <w:r w:rsidRPr="007332AB">
        <w:rPr>
          <w:rFonts w:ascii="Calibri" w:hAnsi="Calibri" w:cs="Calibri"/>
          <w:sz w:val="22"/>
          <w:szCs w:val="22"/>
        </w:rPr>
        <w:t>inne ciążące na</w:t>
      </w:r>
      <w:r>
        <w:rPr>
          <w:rFonts w:ascii="Calibri" w:hAnsi="Calibri" w:cs="Calibri"/>
          <w:sz w:val="22"/>
          <w:szCs w:val="22"/>
        </w:rPr>
        <w:t xml:space="preserve"> </w:t>
      </w:r>
      <w:r w:rsidRPr="007332AB">
        <w:rPr>
          <w:rFonts w:ascii="Calibri" w:hAnsi="Calibri" w:cs="Calibri"/>
          <w:sz w:val="22"/>
          <w:szCs w:val="22"/>
        </w:rPr>
        <w:t>nim obowiązki określone Umową.</w:t>
      </w:r>
    </w:p>
    <w:p w14:paraId="498B24DF" w14:textId="0CD75496" w:rsidR="007332AB" w:rsidRPr="007332AB" w:rsidRDefault="007332AB" w:rsidP="007332AB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332AB">
        <w:rPr>
          <w:rFonts w:ascii="Calibri" w:hAnsi="Calibri" w:cs="Calibri"/>
          <w:sz w:val="22"/>
          <w:szCs w:val="22"/>
        </w:rPr>
        <w:t xml:space="preserve">Dzierżawca będzie prowadził na Przedmiocie Dzierżawy działalność </w:t>
      </w:r>
      <w:bookmarkStart w:id="7" w:name="_Hlk169778658"/>
      <w:r w:rsidR="00E50FEF">
        <w:rPr>
          <w:rFonts w:ascii="Calibri" w:hAnsi="Calibri" w:cs="Calibri"/>
          <w:sz w:val="22"/>
          <w:szCs w:val="22"/>
        </w:rPr>
        <w:t xml:space="preserve">sportowo-rekreacyjną, działalność </w:t>
      </w:r>
      <w:r w:rsidRPr="007332AB">
        <w:rPr>
          <w:rFonts w:ascii="Calibri" w:hAnsi="Calibri" w:cs="Calibri"/>
          <w:sz w:val="22"/>
          <w:szCs w:val="22"/>
        </w:rPr>
        <w:t>związaną</w:t>
      </w:r>
      <w:r w:rsidRPr="007332AB">
        <w:t xml:space="preserve"> </w:t>
      </w:r>
      <w:r w:rsidRPr="007332AB">
        <w:rPr>
          <w:rFonts w:ascii="Calibri" w:hAnsi="Calibri" w:cs="Calibri"/>
          <w:sz w:val="22"/>
          <w:szCs w:val="22"/>
        </w:rPr>
        <w:t xml:space="preserve">z cumowaniem i postojem jednostek pływających, a </w:t>
      </w:r>
      <w:r w:rsidR="00543269">
        <w:rPr>
          <w:rFonts w:ascii="Calibri" w:hAnsi="Calibri" w:cs="Calibri"/>
          <w:sz w:val="22"/>
          <w:szCs w:val="22"/>
        </w:rPr>
        <w:t>także</w:t>
      </w:r>
      <w:r w:rsidRPr="007332AB">
        <w:rPr>
          <w:rFonts w:ascii="Calibri" w:hAnsi="Calibri" w:cs="Calibri"/>
          <w:sz w:val="22"/>
          <w:szCs w:val="22"/>
        </w:rPr>
        <w:t xml:space="preserve"> </w:t>
      </w:r>
      <w:r w:rsidR="00E50FEF">
        <w:rPr>
          <w:rFonts w:ascii="Calibri" w:hAnsi="Calibri" w:cs="Calibri"/>
          <w:sz w:val="22"/>
          <w:szCs w:val="22"/>
        </w:rPr>
        <w:t xml:space="preserve">działalność </w:t>
      </w:r>
      <w:r w:rsidRPr="007332AB">
        <w:rPr>
          <w:rFonts w:ascii="Calibri" w:hAnsi="Calibri" w:cs="Calibri"/>
          <w:sz w:val="22"/>
          <w:szCs w:val="22"/>
        </w:rPr>
        <w:t>związan</w:t>
      </w:r>
      <w:r w:rsidR="00543269">
        <w:rPr>
          <w:rFonts w:ascii="Calibri" w:hAnsi="Calibri" w:cs="Calibri"/>
          <w:sz w:val="22"/>
          <w:szCs w:val="22"/>
        </w:rPr>
        <w:t>ą</w:t>
      </w:r>
      <w:r w:rsidRPr="007332AB">
        <w:rPr>
          <w:rFonts w:ascii="Calibri" w:hAnsi="Calibri" w:cs="Calibri"/>
          <w:sz w:val="22"/>
          <w:szCs w:val="22"/>
        </w:rPr>
        <w:t xml:space="preserve"> z turystycznymi przewozami pasażerskimi oraz usługami przewozowymi jednostką pływającą </w:t>
      </w:r>
      <w:r>
        <w:rPr>
          <w:rFonts w:ascii="Calibri" w:hAnsi="Calibri" w:cs="Calibri"/>
          <w:sz w:val="22"/>
          <w:szCs w:val="22"/>
        </w:rPr>
        <w:t>Dzierżawcy</w:t>
      </w:r>
      <w:r w:rsidRPr="007332AB">
        <w:rPr>
          <w:rFonts w:ascii="Calibri" w:hAnsi="Calibri" w:cs="Calibri"/>
          <w:sz w:val="22"/>
          <w:szCs w:val="22"/>
        </w:rPr>
        <w:t xml:space="preserve"> (tzw. „tramwaj wodny”).</w:t>
      </w:r>
      <w:bookmarkEnd w:id="7"/>
      <w:r>
        <w:rPr>
          <w:rFonts w:ascii="Calibri" w:hAnsi="Calibri" w:cs="Calibri"/>
          <w:sz w:val="22"/>
          <w:szCs w:val="22"/>
        </w:rPr>
        <w:t xml:space="preserve"> </w:t>
      </w:r>
      <w:r w:rsidRPr="007332AB">
        <w:rPr>
          <w:rFonts w:ascii="Calibri" w:hAnsi="Calibri" w:cs="Calibri"/>
          <w:sz w:val="22"/>
          <w:szCs w:val="22"/>
        </w:rPr>
        <w:t xml:space="preserve">Minimalne wymogi i warunki </w:t>
      </w:r>
      <w:r>
        <w:rPr>
          <w:rFonts w:ascii="Calibri" w:hAnsi="Calibri" w:cs="Calibri"/>
          <w:sz w:val="22"/>
          <w:szCs w:val="22"/>
        </w:rPr>
        <w:t>usług przewozowych</w:t>
      </w:r>
      <w:r w:rsidRPr="007332AB">
        <w:rPr>
          <w:rFonts w:ascii="Calibri" w:hAnsi="Calibri" w:cs="Calibri"/>
          <w:sz w:val="22"/>
          <w:szCs w:val="22"/>
        </w:rPr>
        <w:t xml:space="preserve"> wskazane zostały w pkt. VI. ppkt.7.3 niniejszego zaproszenia.</w:t>
      </w:r>
    </w:p>
    <w:p w14:paraId="1409C495" w14:textId="0950388E" w:rsidR="0066481D" w:rsidRPr="00E079EB" w:rsidRDefault="0066481D" w:rsidP="00E079EB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D</w:t>
      </w:r>
      <w:r w:rsidR="00D57698" w:rsidRPr="00E079EB">
        <w:rPr>
          <w:rFonts w:ascii="Calibri" w:hAnsi="Calibri" w:cs="Calibri"/>
          <w:sz w:val="22"/>
          <w:szCs w:val="22"/>
        </w:rPr>
        <w:t>zierżawca zobowiązany będzie do</w:t>
      </w:r>
      <w:r w:rsidR="001A1DED" w:rsidRPr="00E079EB">
        <w:rPr>
          <w:rFonts w:ascii="Calibri" w:hAnsi="Calibri" w:cs="Calibri"/>
          <w:sz w:val="22"/>
          <w:szCs w:val="22"/>
        </w:rPr>
        <w:t>:</w:t>
      </w:r>
    </w:p>
    <w:p w14:paraId="4F8CD5F3" w14:textId="0087F201" w:rsidR="001A1DED" w:rsidRPr="00E079EB" w:rsidRDefault="001A1DED" w:rsidP="00116152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zarządu Przedmiotem Dzierżawy na własny koszt i ryzyko;</w:t>
      </w:r>
    </w:p>
    <w:p w14:paraId="3C3407C6" w14:textId="642C5177" w:rsidR="001A1DED" w:rsidRDefault="001A1DED" w:rsidP="00116152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 xml:space="preserve">przystosowania Przedmiotu Dzierżawy do potrzeb wykonywania </w:t>
      </w:r>
      <w:r w:rsidR="00B47614">
        <w:rPr>
          <w:rFonts w:ascii="Calibri" w:hAnsi="Calibri" w:cs="Calibri"/>
          <w:sz w:val="22"/>
          <w:szCs w:val="22"/>
        </w:rPr>
        <w:t>U</w:t>
      </w:r>
      <w:r w:rsidRPr="00E079EB">
        <w:rPr>
          <w:rFonts w:ascii="Calibri" w:hAnsi="Calibri" w:cs="Calibri"/>
          <w:sz w:val="22"/>
          <w:szCs w:val="22"/>
        </w:rPr>
        <w:t>mowy zgodnie z przepisami Prawa;</w:t>
      </w:r>
    </w:p>
    <w:p w14:paraId="70649A0E" w14:textId="73DF8C70" w:rsidR="00B47614" w:rsidRDefault="00B47614" w:rsidP="00B47614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8" w:name="_Hlk169778827"/>
      <w:r w:rsidRPr="00B47614">
        <w:rPr>
          <w:rFonts w:ascii="Calibri" w:hAnsi="Calibri" w:cs="Calibri"/>
          <w:sz w:val="22"/>
          <w:szCs w:val="22"/>
        </w:rPr>
        <w:t>uzyskania wszelkich zgód i pozwoleń właściwych służb i organów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B47614">
        <w:rPr>
          <w:rFonts w:ascii="Calibri" w:hAnsi="Calibri" w:cs="Calibri"/>
          <w:sz w:val="22"/>
          <w:szCs w:val="22"/>
        </w:rPr>
        <w:t xml:space="preserve">administracji wymaganych przy prowadzeniu działalności określonej </w:t>
      </w:r>
      <w:r>
        <w:rPr>
          <w:rFonts w:ascii="Calibri" w:hAnsi="Calibri" w:cs="Calibri"/>
          <w:sz w:val="22"/>
          <w:szCs w:val="22"/>
        </w:rPr>
        <w:t xml:space="preserve">pkt 2 i </w:t>
      </w:r>
      <w:r w:rsidRPr="00B47614">
        <w:rPr>
          <w:rFonts w:ascii="Calibri" w:hAnsi="Calibri" w:cs="Calibri"/>
          <w:sz w:val="22"/>
          <w:szCs w:val="22"/>
        </w:rPr>
        <w:t>nie pozostawa</w:t>
      </w:r>
      <w:r>
        <w:rPr>
          <w:rFonts w:ascii="Calibri" w:hAnsi="Calibri" w:cs="Calibri"/>
          <w:sz w:val="22"/>
          <w:szCs w:val="22"/>
        </w:rPr>
        <w:t xml:space="preserve">nia </w:t>
      </w:r>
      <w:r w:rsidRPr="00B47614">
        <w:rPr>
          <w:rFonts w:ascii="Calibri" w:hAnsi="Calibri" w:cs="Calibri"/>
          <w:sz w:val="22"/>
          <w:szCs w:val="22"/>
        </w:rPr>
        <w:t>w kolizji z aktualnie obowiązującymi przepisami, w</w:t>
      </w:r>
      <w:r>
        <w:rPr>
          <w:rFonts w:ascii="Calibri" w:hAnsi="Calibri" w:cs="Calibri"/>
          <w:sz w:val="22"/>
          <w:szCs w:val="22"/>
        </w:rPr>
        <w:t xml:space="preserve"> </w:t>
      </w:r>
      <w:r w:rsidRPr="00B47614">
        <w:rPr>
          <w:rFonts w:ascii="Calibri" w:hAnsi="Calibri" w:cs="Calibri"/>
          <w:sz w:val="22"/>
          <w:szCs w:val="22"/>
        </w:rPr>
        <w:t xml:space="preserve">tym </w:t>
      </w:r>
      <w:r>
        <w:rPr>
          <w:rFonts w:ascii="Calibri" w:hAnsi="Calibri" w:cs="Calibri"/>
          <w:sz w:val="22"/>
          <w:szCs w:val="22"/>
        </w:rPr>
        <w:t xml:space="preserve">w </w:t>
      </w:r>
      <w:r w:rsidRPr="00B47614">
        <w:rPr>
          <w:rFonts w:ascii="Calibri" w:hAnsi="Calibri" w:cs="Calibri"/>
          <w:sz w:val="22"/>
          <w:szCs w:val="22"/>
        </w:rPr>
        <w:t>szczególności z przepisami ustawy z dnia 20 lipca 2017 r. Prawo wodne (</w:t>
      </w:r>
      <w:proofErr w:type="spellStart"/>
      <w:r w:rsidRPr="00B47614">
        <w:rPr>
          <w:rFonts w:ascii="Calibri" w:hAnsi="Calibri" w:cs="Calibri"/>
          <w:sz w:val="22"/>
          <w:szCs w:val="22"/>
        </w:rPr>
        <w:t>t.j</w:t>
      </w:r>
      <w:proofErr w:type="spellEnd"/>
      <w:r w:rsidRPr="00B47614">
        <w:rPr>
          <w:rFonts w:ascii="Calibri" w:hAnsi="Calibri" w:cs="Calibri"/>
          <w:sz w:val="22"/>
          <w:szCs w:val="22"/>
        </w:rPr>
        <w:t>. Dz. U. z 2023 r. poz. 1478, 1688, 1890, 1963, 2029</w:t>
      </w:r>
      <w:r>
        <w:rPr>
          <w:rFonts w:ascii="Calibri" w:hAnsi="Calibri" w:cs="Calibri"/>
          <w:sz w:val="22"/>
          <w:szCs w:val="22"/>
        </w:rPr>
        <w:t>);</w:t>
      </w:r>
    </w:p>
    <w:p w14:paraId="17B40A5B" w14:textId="52CFA0DA" w:rsidR="00B47614" w:rsidRDefault="00B47614" w:rsidP="00B47614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47614">
        <w:rPr>
          <w:rFonts w:ascii="Calibri" w:hAnsi="Calibri" w:cs="Calibri"/>
          <w:sz w:val="22"/>
          <w:szCs w:val="22"/>
        </w:rPr>
        <w:t>posiadania aktualnych dokumentów rejestracyjnych, które potwierdzają</w:t>
      </w:r>
      <w:r>
        <w:rPr>
          <w:rFonts w:ascii="Calibri" w:hAnsi="Calibri" w:cs="Calibri"/>
          <w:sz w:val="22"/>
          <w:szCs w:val="22"/>
        </w:rPr>
        <w:t xml:space="preserve"> </w:t>
      </w:r>
      <w:r w:rsidRPr="00B47614">
        <w:rPr>
          <w:rFonts w:ascii="Calibri" w:hAnsi="Calibri" w:cs="Calibri"/>
          <w:sz w:val="22"/>
          <w:szCs w:val="22"/>
        </w:rPr>
        <w:t>stan techniczny jednostek oraz uprawniają do prowadzenia morskiej lub</w:t>
      </w:r>
      <w:r>
        <w:rPr>
          <w:rFonts w:ascii="Calibri" w:hAnsi="Calibri" w:cs="Calibri"/>
          <w:sz w:val="22"/>
          <w:szCs w:val="22"/>
        </w:rPr>
        <w:t xml:space="preserve"> </w:t>
      </w:r>
      <w:r w:rsidRPr="00B47614">
        <w:rPr>
          <w:rFonts w:ascii="Calibri" w:hAnsi="Calibri" w:cs="Calibri"/>
          <w:sz w:val="22"/>
          <w:szCs w:val="22"/>
        </w:rPr>
        <w:t>śródlądowej żeglugi, wydanych przez Polski Rejestr Statków, Urząd</w:t>
      </w:r>
      <w:r>
        <w:rPr>
          <w:rFonts w:ascii="Calibri" w:hAnsi="Calibri" w:cs="Calibri"/>
          <w:sz w:val="22"/>
          <w:szCs w:val="22"/>
        </w:rPr>
        <w:t xml:space="preserve"> </w:t>
      </w:r>
      <w:r w:rsidRPr="00B47614">
        <w:rPr>
          <w:rFonts w:ascii="Calibri" w:hAnsi="Calibri" w:cs="Calibri"/>
          <w:sz w:val="22"/>
          <w:szCs w:val="22"/>
        </w:rPr>
        <w:t>Morski, Urząd Śródlądowy lub inny właściwy organ odpowiedni dla</w:t>
      </w:r>
      <w:r>
        <w:rPr>
          <w:rFonts w:ascii="Calibri" w:hAnsi="Calibri" w:cs="Calibri"/>
          <w:sz w:val="22"/>
          <w:szCs w:val="22"/>
        </w:rPr>
        <w:t xml:space="preserve"> </w:t>
      </w:r>
      <w:r w:rsidRPr="00B47614">
        <w:rPr>
          <w:rFonts w:ascii="Calibri" w:hAnsi="Calibri" w:cs="Calibri"/>
          <w:sz w:val="22"/>
          <w:szCs w:val="22"/>
        </w:rPr>
        <w:t>prowadzonej działalności;</w:t>
      </w:r>
    </w:p>
    <w:p w14:paraId="32329E20" w14:textId="65814DBE" w:rsidR="00B47614" w:rsidRDefault="00B47614" w:rsidP="00B47614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47614">
        <w:rPr>
          <w:rFonts w:ascii="Calibri" w:hAnsi="Calibri" w:cs="Calibri"/>
          <w:sz w:val="22"/>
          <w:szCs w:val="22"/>
        </w:rPr>
        <w:t>uzyskiwania zgód na długotrwały postój jednostek przy Przedmiocie</w:t>
      </w:r>
      <w:r>
        <w:rPr>
          <w:rFonts w:ascii="Calibri" w:hAnsi="Calibri" w:cs="Calibri"/>
          <w:sz w:val="22"/>
          <w:szCs w:val="22"/>
        </w:rPr>
        <w:t xml:space="preserve"> </w:t>
      </w:r>
      <w:r w:rsidRPr="00B47614">
        <w:rPr>
          <w:rFonts w:ascii="Calibri" w:hAnsi="Calibri" w:cs="Calibri"/>
          <w:sz w:val="22"/>
          <w:szCs w:val="22"/>
        </w:rPr>
        <w:t>Dzierżawy od właściwego organu uprawnionego do wydawania uzgodnień</w:t>
      </w:r>
      <w:r>
        <w:rPr>
          <w:rFonts w:ascii="Calibri" w:hAnsi="Calibri" w:cs="Calibri"/>
          <w:sz w:val="22"/>
          <w:szCs w:val="22"/>
        </w:rPr>
        <w:t xml:space="preserve"> </w:t>
      </w:r>
      <w:r w:rsidRPr="00B47614">
        <w:rPr>
          <w:rFonts w:ascii="Calibri" w:hAnsi="Calibri" w:cs="Calibri"/>
          <w:sz w:val="22"/>
          <w:szCs w:val="22"/>
        </w:rPr>
        <w:t>i decyzji w tym zakresie oraz do przedkładania kopii decyzji</w:t>
      </w:r>
      <w:r>
        <w:rPr>
          <w:rFonts w:ascii="Calibri" w:hAnsi="Calibri" w:cs="Calibri"/>
          <w:sz w:val="22"/>
          <w:szCs w:val="22"/>
        </w:rPr>
        <w:t xml:space="preserve"> </w:t>
      </w:r>
      <w:r w:rsidRPr="00B47614">
        <w:rPr>
          <w:rFonts w:ascii="Calibri" w:hAnsi="Calibri" w:cs="Calibri"/>
          <w:sz w:val="22"/>
          <w:szCs w:val="22"/>
        </w:rPr>
        <w:t>Wydzierżawiającemu przed rozpoczęciem długotrwałego postoju</w:t>
      </w:r>
      <w:r>
        <w:rPr>
          <w:rFonts w:ascii="Calibri" w:hAnsi="Calibri" w:cs="Calibri"/>
          <w:sz w:val="22"/>
          <w:szCs w:val="22"/>
        </w:rPr>
        <w:t xml:space="preserve"> </w:t>
      </w:r>
      <w:r w:rsidRPr="00B47614">
        <w:rPr>
          <w:rFonts w:ascii="Calibri" w:hAnsi="Calibri" w:cs="Calibri"/>
          <w:sz w:val="22"/>
          <w:szCs w:val="22"/>
        </w:rPr>
        <w:t>jednostek;</w:t>
      </w:r>
    </w:p>
    <w:p w14:paraId="59A52A8E" w14:textId="6ABE793E" w:rsidR="008F1451" w:rsidRPr="00B47614" w:rsidRDefault="008F1451" w:rsidP="008F1451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47614">
        <w:rPr>
          <w:rFonts w:ascii="Calibri" w:hAnsi="Calibri" w:cs="Calibri"/>
          <w:sz w:val="22"/>
          <w:szCs w:val="22"/>
        </w:rPr>
        <w:t>przedstawiania, na żądanie Wydzierżawiającego, w terminie do 3 dni od</w:t>
      </w:r>
      <w:r>
        <w:rPr>
          <w:rFonts w:ascii="Calibri" w:hAnsi="Calibri" w:cs="Calibri"/>
          <w:sz w:val="22"/>
          <w:szCs w:val="22"/>
        </w:rPr>
        <w:t xml:space="preserve"> </w:t>
      </w:r>
      <w:r w:rsidRPr="00B47614">
        <w:rPr>
          <w:rFonts w:ascii="Calibri" w:hAnsi="Calibri" w:cs="Calibri"/>
          <w:sz w:val="22"/>
          <w:szCs w:val="22"/>
        </w:rPr>
        <w:t>otrzymania wezwania dokument</w:t>
      </w:r>
      <w:r>
        <w:rPr>
          <w:rFonts w:ascii="Calibri" w:hAnsi="Calibri" w:cs="Calibri"/>
          <w:sz w:val="22"/>
          <w:szCs w:val="22"/>
        </w:rPr>
        <w:t>ów</w:t>
      </w:r>
      <w:r w:rsidRPr="00B47614">
        <w:rPr>
          <w:rFonts w:ascii="Calibri" w:hAnsi="Calibri" w:cs="Calibri"/>
          <w:sz w:val="22"/>
          <w:szCs w:val="22"/>
        </w:rPr>
        <w:t xml:space="preserve">, o których mowa w pkt </w:t>
      </w:r>
      <w:r>
        <w:rPr>
          <w:rFonts w:ascii="Calibri" w:hAnsi="Calibri" w:cs="Calibri"/>
          <w:sz w:val="22"/>
          <w:szCs w:val="22"/>
        </w:rPr>
        <w:t>c)- e);</w:t>
      </w:r>
    </w:p>
    <w:p w14:paraId="3CA92BB5" w14:textId="77777777" w:rsidR="008F1451" w:rsidRDefault="008F1451" w:rsidP="008F1451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9" w:name="_Hlk169779171"/>
      <w:r w:rsidRPr="008F1451">
        <w:rPr>
          <w:rFonts w:ascii="Calibri" w:hAnsi="Calibri" w:cs="Calibri"/>
          <w:sz w:val="22"/>
          <w:szCs w:val="22"/>
        </w:rPr>
        <w:t>ponoszenia na własny koszt i ryzyko wszelkich kosztów związanych z użytkowaniem Przedmiotu dzierżawy</w:t>
      </w:r>
      <w:r>
        <w:rPr>
          <w:rFonts w:ascii="Calibri" w:hAnsi="Calibri" w:cs="Calibri"/>
          <w:sz w:val="22"/>
          <w:szCs w:val="22"/>
        </w:rPr>
        <w:t xml:space="preserve">, tj. prąd, monitoring, opłata za użytkowanie </w:t>
      </w:r>
      <w:r w:rsidRPr="008F1451">
        <w:rPr>
          <w:rFonts w:ascii="Calibri" w:hAnsi="Calibri" w:cs="Calibri"/>
          <w:sz w:val="22"/>
          <w:szCs w:val="22"/>
        </w:rPr>
        <w:t>wieczyste gruntu</w:t>
      </w:r>
      <w:r>
        <w:rPr>
          <w:rFonts w:ascii="Calibri" w:hAnsi="Calibri" w:cs="Calibri"/>
          <w:sz w:val="22"/>
          <w:szCs w:val="22"/>
        </w:rPr>
        <w:t>, przy czym opłaty te ponoszone będą na podstawie refaktur wystawionych przez Muzeum.</w:t>
      </w:r>
    </w:p>
    <w:bookmarkEnd w:id="9"/>
    <w:p w14:paraId="211689B8" w14:textId="6390F304" w:rsidR="008F1451" w:rsidRPr="008F1451" w:rsidRDefault="008F1451" w:rsidP="008F1451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F1451">
        <w:rPr>
          <w:rFonts w:ascii="Calibri" w:hAnsi="Calibri" w:cs="Calibri"/>
          <w:sz w:val="22"/>
          <w:szCs w:val="22"/>
        </w:rPr>
        <w:t>Dzierżawca we własnym zakresie opłaca</w:t>
      </w:r>
      <w:r>
        <w:rPr>
          <w:rFonts w:ascii="Calibri" w:hAnsi="Calibri" w:cs="Calibri"/>
          <w:sz w:val="22"/>
          <w:szCs w:val="22"/>
        </w:rPr>
        <w:t xml:space="preserve"> </w:t>
      </w:r>
      <w:r w:rsidRPr="008F1451">
        <w:rPr>
          <w:rFonts w:ascii="Calibri" w:hAnsi="Calibri" w:cs="Calibri"/>
          <w:sz w:val="22"/>
          <w:szCs w:val="22"/>
        </w:rPr>
        <w:t>koszty wywozu śmieci, na podstawie umowy z firmą prowadzącą</w:t>
      </w:r>
      <w:r>
        <w:rPr>
          <w:rFonts w:ascii="Calibri" w:hAnsi="Calibri" w:cs="Calibri"/>
          <w:sz w:val="22"/>
          <w:szCs w:val="22"/>
        </w:rPr>
        <w:t xml:space="preserve"> </w:t>
      </w:r>
      <w:r w:rsidRPr="008F1451">
        <w:rPr>
          <w:rFonts w:ascii="Calibri" w:hAnsi="Calibri" w:cs="Calibri"/>
          <w:sz w:val="22"/>
          <w:szCs w:val="22"/>
        </w:rPr>
        <w:t>działalność w tym zakresie;</w:t>
      </w:r>
    </w:p>
    <w:bookmarkEnd w:id="8"/>
    <w:p w14:paraId="331B00E3" w14:textId="101C19CD" w:rsidR="001A1DED" w:rsidRPr="008F1451" w:rsidRDefault="001A1DED" w:rsidP="008F1451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F1451">
        <w:rPr>
          <w:rFonts w:ascii="Calibri" w:hAnsi="Calibri" w:cs="Calibri"/>
          <w:sz w:val="22"/>
          <w:szCs w:val="22"/>
        </w:rPr>
        <w:t>utrzymywania Przedmiotu dzierżawy we właściwym stanie technicznym, z uwzględnieniem zmian będących następstwem realizacji Umowy i normalnego zużycia, zgodnie z aktualnym brzmieniem przepisów Prawa;</w:t>
      </w:r>
    </w:p>
    <w:p w14:paraId="72BF4C55" w14:textId="0143171A" w:rsidR="001A1DED" w:rsidRPr="00E079EB" w:rsidRDefault="001A1DED" w:rsidP="00116152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utrzymywania przedmiotu dzierżawy w stanie niepogorszonym – z uwzględnieniem normalnego zużycia, konserwacji oraz remontów obiektów budowlanych, urządzeń budowlanych istniejących lub wybudowanych w granicach Przedmiotu Dzierżawy przez Dzierżawcę lub na jego zlecenie</w:t>
      </w:r>
      <w:r w:rsidR="005A360C">
        <w:rPr>
          <w:rFonts w:ascii="Calibri" w:hAnsi="Calibri" w:cs="Calibri"/>
          <w:sz w:val="22"/>
          <w:szCs w:val="22"/>
        </w:rPr>
        <w:t>;</w:t>
      </w:r>
    </w:p>
    <w:p w14:paraId="7B2177BA" w14:textId="32922C8E" w:rsidR="001A1DED" w:rsidRPr="00E079EB" w:rsidRDefault="001A1DED" w:rsidP="00116152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utrzymywania Przedmiotu Dzierżawy w nieustannej zdolności eksploatacyjnej, w szczególności do:</w:t>
      </w:r>
    </w:p>
    <w:p w14:paraId="03BB5ED9" w14:textId="7AC316DD" w:rsidR="001A1DED" w:rsidRPr="00E079EB" w:rsidRDefault="001A1DED" w:rsidP="00116152">
      <w:pPr>
        <w:pStyle w:val="Akapitzlist"/>
        <w:numPr>
          <w:ilvl w:val="0"/>
          <w:numId w:val="27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regularnego usuwania odpadów niezależnie od rodzaju i pochodzenia;</w:t>
      </w:r>
    </w:p>
    <w:p w14:paraId="46326B32" w14:textId="38649668" w:rsidR="001A1DED" w:rsidRPr="00E079EB" w:rsidRDefault="001A1DED" w:rsidP="00116152">
      <w:pPr>
        <w:pStyle w:val="Akapitzlist"/>
        <w:numPr>
          <w:ilvl w:val="0"/>
          <w:numId w:val="27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usuwania oblodzenia lub śniegu, zapobiegania śliskości, w tym usuwania nadmiaru śniegu i sopli lodu z dachu budynków;</w:t>
      </w:r>
    </w:p>
    <w:p w14:paraId="2A8FAD29" w14:textId="77777777" w:rsidR="004A2AB0" w:rsidRPr="00E079EB" w:rsidRDefault="001A1DED" w:rsidP="00116152">
      <w:pPr>
        <w:pStyle w:val="Akapitzlist"/>
        <w:numPr>
          <w:ilvl w:val="0"/>
          <w:numId w:val="27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koszenia terenów zielonych i usuwania skoszonej trawy i chwastów;</w:t>
      </w:r>
    </w:p>
    <w:p w14:paraId="51E8DEF4" w14:textId="77777777" w:rsidR="004A2AB0" w:rsidRPr="00E079EB" w:rsidRDefault="001A1DED" w:rsidP="00116152">
      <w:pPr>
        <w:pStyle w:val="Akapitzlist"/>
        <w:numPr>
          <w:ilvl w:val="0"/>
          <w:numId w:val="27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bieżącego wycinania wszystkich samosiewek drzew i krzaków zgodnie z Prawem;</w:t>
      </w:r>
    </w:p>
    <w:p w14:paraId="0D134326" w14:textId="6DBE12A6" w:rsidR="001A1DED" w:rsidRPr="00E079EB" w:rsidRDefault="001A1DED" w:rsidP="00116152">
      <w:pPr>
        <w:pStyle w:val="Akapitzlist"/>
        <w:numPr>
          <w:ilvl w:val="0"/>
          <w:numId w:val="27"/>
        </w:numPr>
        <w:spacing w:after="60" w:line="260" w:lineRule="atLeast"/>
        <w:ind w:left="85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lastRenderedPageBreak/>
        <w:t>sprzątania terenów przyległych do Przedmiotu Dzierżawy w przypadku ich zanieczyszczenia z przyczyn leżących po stronie Dzierżawcy lub osób trzecich działających na rzecz lub zlecenie Dzierżawcy, w tym jego kontrahentów;</w:t>
      </w:r>
    </w:p>
    <w:p w14:paraId="4AA54CDF" w14:textId="44F07F16" w:rsidR="00BF0770" w:rsidRPr="00E079EB" w:rsidRDefault="001A1DED" w:rsidP="00116152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utrzymywania Przedmiotu Dzierżawy we właściwym porządku, przechowywania rzeczy w przeznaczonych do tego miejscach oraz do gospodarowania odpadami komunalnymi zgodnie z ustawą z dnia 13 września 1996 r. o utrzymaniu czystości i porządku w gminach oraz z ustawą z dnia 14 grudnia 2012 r. o odpadach oraz ponoszenia wszelkich kosztów z tym związanych</w:t>
      </w:r>
      <w:r w:rsidR="005A360C">
        <w:rPr>
          <w:rFonts w:ascii="Calibri" w:hAnsi="Calibri" w:cs="Calibri"/>
          <w:sz w:val="22"/>
          <w:szCs w:val="22"/>
        </w:rPr>
        <w:t>;</w:t>
      </w:r>
    </w:p>
    <w:p w14:paraId="53C1E4FC" w14:textId="1FDC6765" w:rsidR="00BF0770" w:rsidRPr="00E079EB" w:rsidRDefault="001A1DED" w:rsidP="00116152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 xml:space="preserve">niezwłocznego informowania </w:t>
      </w:r>
      <w:r w:rsidR="00BF0770" w:rsidRPr="00E079EB">
        <w:rPr>
          <w:rFonts w:ascii="Calibri" w:hAnsi="Calibri" w:cs="Calibri"/>
          <w:sz w:val="22"/>
          <w:szCs w:val="22"/>
        </w:rPr>
        <w:t xml:space="preserve">Wydzierżawiającego </w:t>
      </w:r>
      <w:r w:rsidRPr="00E079EB">
        <w:rPr>
          <w:rFonts w:ascii="Calibri" w:hAnsi="Calibri" w:cs="Calibri"/>
          <w:sz w:val="22"/>
          <w:szCs w:val="22"/>
        </w:rPr>
        <w:t>i właściwych organów o wszystkich znanych mu zdarzeniach stanowiących zagrożenie Przedmiotu Dzierżawy, środowiska i osób trzecich w trakcie wykonywania Umowy, w szczególności o katastrofach budowlanych, awariach urządzeń technicznych, niebezpiecznych uszkodzeniach, zagrożeniach pożarowych i innych miejscowych zagrożeniach, które wystąpią w granicach Przedmiotu Dzierżawy, które zostaną usunięte w trybie i w sposób określony w Umowie lub przepisach Prawa, a także wszelkich uszkodzeniach ogólnodostępnej infrastruktury portowej zaistniałych w trakcie korzystania z tej infrastruktury</w:t>
      </w:r>
      <w:r w:rsidR="005A360C">
        <w:rPr>
          <w:rFonts w:ascii="Calibri" w:hAnsi="Calibri" w:cs="Calibri"/>
          <w:sz w:val="22"/>
          <w:szCs w:val="22"/>
        </w:rPr>
        <w:t>;</w:t>
      </w:r>
    </w:p>
    <w:p w14:paraId="7BB726FA" w14:textId="31E9F206" w:rsidR="001A1DED" w:rsidRPr="00E079EB" w:rsidRDefault="001A1DED" w:rsidP="00116152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 xml:space="preserve">realizacji przewidzianych Prawem obowiązków z zakresu ochrony przeciwpożarowej oraz ochrony środowiska, w odniesieniu do Przedmiotu Dzierżawy, infrastruktury portowej oraz wykorzystywanego sprzętu, zgodnie z Prawem. Najemca zobowiązuje się zwrócić </w:t>
      </w:r>
      <w:r w:rsidR="00BF0770" w:rsidRPr="00E079EB">
        <w:rPr>
          <w:rFonts w:ascii="Calibri" w:hAnsi="Calibri" w:cs="Calibri"/>
          <w:sz w:val="22"/>
          <w:szCs w:val="22"/>
        </w:rPr>
        <w:t>Wydzierżawiającemu</w:t>
      </w:r>
      <w:r w:rsidRPr="00E079EB">
        <w:rPr>
          <w:rFonts w:ascii="Calibri" w:hAnsi="Calibri" w:cs="Calibri"/>
          <w:sz w:val="22"/>
          <w:szCs w:val="22"/>
        </w:rPr>
        <w:t xml:space="preserve"> poniesione przez niego udokumentowane kary oraz koszty naprawy szkód spowodowanych niewykonaniem lub nienależytym wykonaniem przez Dzierżawcę obowiązków, o których mowa w niniejszym pkt; </w:t>
      </w:r>
    </w:p>
    <w:p w14:paraId="4214833D" w14:textId="77777777" w:rsidR="00BF0770" w:rsidRPr="00E079EB" w:rsidRDefault="00BF0770" w:rsidP="00116152">
      <w:pPr>
        <w:pStyle w:val="Akapitzlist"/>
        <w:numPr>
          <w:ilvl w:val="1"/>
          <w:numId w:val="3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prowadzenia księgi obiektu, dokonywania wpisów wszystkich prac i przeglądów dokonanych na nieruchomości;</w:t>
      </w:r>
    </w:p>
    <w:p w14:paraId="6FD73AA1" w14:textId="1834AB49" w:rsidR="00BF0770" w:rsidRPr="00E079EB" w:rsidRDefault="00BF0770" w:rsidP="00116152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Dzierżawca zobowiązany będzie na swój koszt i ryzyko do należytego, bieżącego utrzymywania w sprawności operacyjnej udostępnionej części Nabrzeża, łącznie z liniami cumowniczo-odbojowymi i urządzeniami umożliwiającymi obsługę jednostek pływających oraz do ponoszenia wszelkich kosztów z tym związanych, w tym: sprzątania, usuwania oblodzenia lub śniegu, zapobiegania śliskości, naprawy uszkodzeń lub powstałych na skutek działania lub zaniechania powstałych w wyniku działalności Dzierżawcy lub jakiejkolwiek osób trzecich działających na jego rzecz lub zlecenie, w tym Kontrahentów.</w:t>
      </w:r>
    </w:p>
    <w:p w14:paraId="12C441B5" w14:textId="07426467" w:rsidR="00630864" w:rsidRPr="00E079EB" w:rsidRDefault="00BF0770" w:rsidP="00116152">
      <w:pPr>
        <w:pStyle w:val="Akapitzlist"/>
        <w:numPr>
          <w:ilvl w:val="0"/>
          <w:numId w:val="26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 xml:space="preserve">Aktualne dopuszczalne zanurzenie przy Nabrzeżu określa Kapitanat Portu Gdańsk zgodnie z Atlasem </w:t>
      </w:r>
      <w:proofErr w:type="spellStart"/>
      <w:r w:rsidRPr="00E079EB">
        <w:rPr>
          <w:rFonts w:ascii="Calibri" w:hAnsi="Calibri" w:cs="Calibri"/>
          <w:sz w:val="22"/>
          <w:szCs w:val="22"/>
        </w:rPr>
        <w:t>Zanurzeń</w:t>
      </w:r>
      <w:proofErr w:type="spellEnd"/>
      <w:r w:rsidRPr="00E079EB">
        <w:rPr>
          <w:rFonts w:ascii="Calibri" w:hAnsi="Calibri" w:cs="Calibri"/>
          <w:sz w:val="22"/>
          <w:szCs w:val="22"/>
        </w:rPr>
        <w:t xml:space="preserve">. </w:t>
      </w:r>
      <w:r w:rsidR="00630864" w:rsidRPr="00E079EB">
        <w:rPr>
          <w:rFonts w:ascii="Calibri" w:hAnsi="Calibri" w:cs="Calibri"/>
          <w:sz w:val="22"/>
          <w:szCs w:val="22"/>
        </w:rPr>
        <w:t>Dzierżawca</w:t>
      </w:r>
      <w:r w:rsidRPr="00E079EB">
        <w:rPr>
          <w:rFonts w:ascii="Calibri" w:hAnsi="Calibri" w:cs="Calibri"/>
          <w:sz w:val="22"/>
          <w:szCs w:val="22"/>
        </w:rPr>
        <w:t xml:space="preserve"> korzystając z nabrzeża powinien na bieżąco kontrolować Atlas </w:t>
      </w:r>
      <w:proofErr w:type="spellStart"/>
      <w:r w:rsidRPr="00E079EB">
        <w:rPr>
          <w:rFonts w:ascii="Calibri" w:hAnsi="Calibri" w:cs="Calibri"/>
          <w:sz w:val="22"/>
          <w:szCs w:val="22"/>
        </w:rPr>
        <w:t>Zanurzeń</w:t>
      </w:r>
      <w:proofErr w:type="spellEnd"/>
      <w:r w:rsidRPr="00E079EB">
        <w:rPr>
          <w:rFonts w:ascii="Calibri" w:hAnsi="Calibri" w:cs="Calibri"/>
          <w:sz w:val="22"/>
          <w:szCs w:val="22"/>
        </w:rPr>
        <w:t xml:space="preserve"> z uwagi na możliwe spłycenia i wynikające z tego tytułu ograniczenia dopuszczalnego zanurzenia statku. </w:t>
      </w:r>
    </w:p>
    <w:p w14:paraId="728B3DA3" w14:textId="621793AA" w:rsidR="00BF0770" w:rsidRPr="00E079EB" w:rsidRDefault="00630864" w:rsidP="00116152">
      <w:pPr>
        <w:pStyle w:val="Akapitzlist"/>
        <w:numPr>
          <w:ilvl w:val="0"/>
          <w:numId w:val="26"/>
        </w:numPr>
        <w:spacing w:after="60" w:line="260" w:lineRule="atLeast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Dzierżawca</w:t>
      </w:r>
      <w:r w:rsidR="00BF0770" w:rsidRPr="00E079EB">
        <w:rPr>
          <w:rFonts w:ascii="Calibri" w:hAnsi="Calibri" w:cs="Calibri"/>
          <w:sz w:val="22"/>
          <w:szCs w:val="22"/>
        </w:rPr>
        <w:t xml:space="preserve"> zobowiązany jest </w:t>
      </w:r>
      <w:r w:rsidRPr="00E079EB">
        <w:rPr>
          <w:rFonts w:ascii="Calibri" w:hAnsi="Calibri" w:cs="Calibri"/>
          <w:sz w:val="22"/>
          <w:szCs w:val="22"/>
        </w:rPr>
        <w:t xml:space="preserve">do przestrzegania przepisów i zasad obowiązujących w obszarze administracyjnym Portu </w:t>
      </w:r>
      <w:r w:rsidR="004A2AB0" w:rsidRPr="00E079EB">
        <w:rPr>
          <w:rFonts w:ascii="Calibri" w:hAnsi="Calibri" w:cs="Calibri"/>
          <w:sz w:val="22"/>
          <w:szCs w:val="22"/>
        </w:rPr>
        <w:t>Gdańsk</w:t>
      </w:r>
      <w:r w:rsidRPr="00E079EB">
        <w:rPr>
          <w:rFonts w:ascii="Calibri" w:hAnsi="Calibri" w:cs="Calibri"/>
          <w:sz w:val="22"/>
          <w:szCs w:val="22"/>
        </w:rPr>
        <w:t>.</w:t>
      </w:r>
    </w:p>
    <w:p w14:paraId="57AB566C" w14:textId="413D5353" w:rsidR="00BF0770" w:rsidRDefault="00BF0770" w:rsidP="00116152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 xml:space="preserve">W przypadku stwierdzenia spłycenia, przegłębienia lub zanieczyszczenia dna, w tym przede wszystkim przeszkoda nawigacyjna od krawędzi toru w kanale portowym wraz z obszarem pasa technicznego Nabrzeża powstałych z przyczyn, za które odpowiedzialność ponosi </w:t>
      </w:r>
      <w:r w:rsidR="00630864" w:rsidRPr="00E079EB">
        <w:rPr>
          <w:rFonts w:ascii="Calibri" w:hAnsi="Calibri" w:cs="Calibri"/>
          <w:sz w:val="22"/>
          <w:szCs w:val="22"/>
        </w:rPr>
        <w:t>Dzierżawca</w:t>
      </w:r>
      <w:r w:rsidRPr="00E079EB">
        <w:rPr>
          <w:rFonts w:ascii="Calibri" w:hAnsi="Calibri" w:cs="Calibri"/>
          <w:sz w:val="22"/>
          <w:szCs w:val="22"/>
        </w:rPr>
        <w:t xml:space="preserve"> lub powstałych na skutek działania lub zaniechania jakiejkolwiek osoby trzeciej działającej na </w:t>
      </w:r>
      <w:r w:rsidR="00630864" w:rsidRPr="00E079EB">
        <w:rPr>
          <w:rFonts w:ascii="Calibri" w:hAnsi="Calibri" w:cs="Calibri"/>
          <w:sz w:val="22"/>
          <w:szCs w:val="22"/>
        </w:rPr>
        <w:t xml:space="preserve">jego </w:t>
      </w:r>
      <w:r w:rsidRPr="00E079EB">
        <w:rPr>
          <w:rFonts w:ascii="Calibri" w:hAnsi="Calibri" w:cs="Calibri"/>
          <w:sz w:val="22"/>
          <w:szCs w:val="22"/>
        </w:rPr>
        <w:t xml:space="preserve">rzecz lub zlecenie, </w:t>
      </w:r>
      <w:r w:rsidR="00630864" w:rsidRPr="00E079EB">
        <w:rPr>
          <w:rFonts w:ascii="Calibri" w:hAnsi="Calibri" w:cs="Calibri"/>
          <w:sz w:val="22"/>
          <w:szCs w:val="22"/>
        </w:rPr>
        <w:t>Wydzierżawiający</w:t>
      </w:r>
      <w:r w:rsidRPr="00E079EB">
        <w:rPr>
          <w:rFonts w:ascii="Calibri" w:hAnsi="Calibri" w:cs="Calibri"/>
          <w:sz w:val="22"/>
          <w:szCs w:val="22"/>
        </w:rPr>
        <w:t xml:space="preserve"> jest uprawniony do żądania, aby </w:t>
      </w:r>
      <w:r w:rsidR="00630864" w:rsidRPr="00E079EB">
        <w:rPr>
          <w:rFonts w:ascii="Calibri" w:hAnsi="Calibri" w:cs="Calibri"/>
          <w:sz w:val="22"/>
          <w:szCs w:val="22"/>
        </w:rPr>
        <w:t>Dzierżawca</w:t>
      </w:r>
      <w:r w:rsidRPr="00E079EB">
        <w:rPr>
          <w:rFonts w:ascii="Calibri" w:hAnsi="Calibri" w:cs="Calibri"/>
          <w:sz w:val="22"/>
          <w:szCs w:val="22"/>
        </w:rPr>
        <w:t xml:space="preserve"> niezwłocznie, lecz nie później niż w terminie 14 dni (słownie: czternastu dni) od daty otrzymania od pisemnego żądania, usunął te spłycenie, przegłębienie lub zanieczyszczenie dna na własny koszt i ryzyko. Jeżeli </w:t>
      </w:r>
      <w:r w:rsidR="00630864" w:rsidRPr="00E079EB">
        <w:rPr>
          <w:rFonts w:ascii="Calibri" w:hAnsi="Calibri" w:cs="Calibri"/>
          <w:sz w:val="22"/>
          <w:szCs w:val="22"/>
        </w:rPr>
        <w:t>Dzierżawca</w:t>
      </w:r>
      <w:r w:rsidRPr="00E079EB">
        <w:rPr>
          <w:rFonts w:ascii="Calibri" w:hAnsi="Calibri" w:cs="Calibri"/>
          <w:sz w:val="22"/>
          <w:szCs w:val="22"/>
        </w:rPr>
        <w:t xml:space="preserve"> nie usunie przedmiotowych spłyceń, </w:t>
      </w:r>
      <w:proofErr w:type="spellStart"/>
      <w:r w:rsidRPr="00E079EB">
        <w:rPr>
          <w:rFonts w:ascii="Calibri" w:hAnsi="Calibri" w:cs="Calibri"/>
          <w:sz w:val="22"/>
          <w:szCs w:val="22"/>
        </w:rPr>
        <w:t>przegłębień</w:t>
      </w:r>
      <w:proofErr w:type="spellEnd"/>
      <w:r w:rsidRPr="00E079EB">
        <w:rPr>
          <w:rFonts w:ascii="Calibri" w:hAnsi="Calibri" w:cs="Calibri"/>
          <w:sz w:val="22"/>
          <w:szCs w:val="22"/>
        </w:rPr>
        <w:t xml:space="preserve"> lub zanieczyszczeń dna w terminie określonym w zdaniu poprzedzającym, a Strony nie ustalą pod rygorem nieważności na piśmie innych zasad ich usunięcia, </w:t>
      </w:r>
      <w:r w:rsidR="00630864" w:rsidRPr="00E079EB">
        <w:rPr>
          <w:rFonts w:ascii="Calibri" w:hAnsi="Calibri" w:cs="Calibri"/>
          <w:sz w:val="22"/>
          <w:szCs w:val="22"/>
        </w:rPr>
        <w:t>Wydzierżawiający</w:t>
      </w:r>
      <w:r w:rsidRPr="00E079EB">
        <w:rPr>
          <w:rFonts w:ascii="Calibri" w:hAnsi="Calibri" w:cs="Calibri"/>
          <w:sz w:val="22"/>
          <w:szCs w:val="22"/>
        </w:rPr>
        <w:t xml:space="preserve"> będzie uprawniony do usunięcia ich na koszt i ryzyko </w:t>
      </w:r>
      <w:r w:rsidR="00630864" w:rsidRPr="00E079EB">
        <w:rPr>
          <w:rFonts w:ascii="Calibri" w:hAnsi="Calibri" w:cs="Calibri"/>
          <w:sz w:val="22"/>
          <w:szCs w:val="22"/>
        </w:rPr>
        <w:t>Dzierżawcy</w:t>
      </w:r>
      <w:r w:rsidRPr="00E079EB">
        <w:rPr>
          <w:rFonts w:ascii="Calibri" w:hAnsi="Calibri" w:cs="Calibri"/>
          <w:sz w:val="22"/>
          <w:szCs w:val="22"/>
        </w:rPr>
        <w:t xml:space="preserve">. W przypadku, jeżeli </w:t>
      </w:r>
      <w:r w:rsidR="00630864" w:rsidRPr="00E079EB">
        <w:rPr>
          <w:rFonts w:ascii="Calibri" w:hAnsi="Calibri" w:cs="Calibri"/>
          <w:sz w:val="22"/>
          <w:szCs w:val="22"/>
        </w:rPr>
        <w:t>Wydzierżawiający</w:t>
      </w:r>
      <w:r w:rsidRPr="00E079EB">
        <w:rPr>
          <w:rFonts w:ascii="Calibri" w:hAnsi="Calibri" w:cs="Calibri"/>
          <w:sz w:val="22"/>
          <w:szCs w:val="22"/>
        </w:rPr>
        <w:t xml:space="preserve"> dokonana usunięcia spłycenia, przegłębieni</w:t>
      </w:r>
      <w:r w:rsidR="00630864" w:rsidRPr="00E079EB">
        <w:rPr>
          <w:rFonts w:ascii="Calibri" w:hAnsi="Calibri" w:cs="Calibri"/>
          <w:sz w:val="22"/>
          <w:szCs w:val="22"/>
        </w:rPr>
        <w:t>a l</w:t>
      </w:r>
      <w:r w:rsidRPr="00E079EB">
        <w:rPr>
          <w:rFonts w:ascii="Calibri" w:hAnsi="Calibri" w:cs="Calibri"/>
          <w:sz w:val="22"/>
          <w:szCs w:val="22"/>
        </w:rPr>
        <w:t xml:space="preserve">ub </w:t>
      </w:r>
      <w:r w:rsidRPr="00E079EB">
        <w:rPr>
          <w:rFonts w:ascii="Calibri" w:hAnsi="Calibri" w:cs="Calibri"/>
          <w:sz w:val="22"/>
          <w:szCs w:val="22"/>
        </w:rPr>
        <w:lastRenderedPageBreak/>
        <w:t xml:space="preserve">zanieczyszczenia dna, w wyżej opisanej sytuacji, </w:t>
      </w:r>
      <w:r w:rsidR="004A2AB0" w:rsidRPr="00E079EB">
        <w:rPr>
          <w:rFonts w:ascii="Calibri" w:hAnsi="Calibri" w:cs="Calibri"/>
          <w:sz w:val="22"/>
          <w:szCs w:val="22"/>
        </w:rPr>
        <w:t>Dzierżawca</w:t>
      </w:r>
      <w:r w:rsidRPr="00E079EB">
        <w:rPr>
          <w:rFonts w:ascii="Calibri" w:hAnsi="Calibri" w:cs="Calibri"/>
          <w:sz w:val="22"/>
          <w:szCs w:val="22"/>
        </w:rPr>
        <w:t xml:space="preserve"> zobowiązuje się zwrócić </w:t>
      </w:r>
      <w:r w:rsidR="00630864" w:rsidRPr="00E079EB">
        <w:rPr>
          <w:rFonts w:ascii="Calibri" w:hAnsi="Calibri" w:cs="Calibri"/>
          <w:sz w:val="22"/>
          <w:szCs w:val="22"/>
        </w:rPr>
        <w:t>Wydzierżawiającemu</w:t>
      </w:r>
      <w:r w:rsidRPr="00E079EB">
        <w:rPr>
          <w:rFonts w:ascii="Calibri" w:hAnsi="Calibri" w:cs="Calibri"/>
          <w:sz w:val="22"/>
          <w:szCs w:val="22"/>
        </w:rPr>
        <w:t xml:space="preserve"> poniesione z tego tytułu koszty w terminie 14 (czternastu) dni od daty doręczenia faktury</w:t>
      </w:r>
      <w:r w:rsidR="00630864" w:rsidRPr="00E079EB">
        <w:rPr>
          <w:rFonts w:ascii="Calibri" w:hAnsi="Calibri" w:cs="Calibri"/>
          <w:sz w:val="22"/>
          <w:szCs w:val="22"/>
        </w:rPr>
        <w:t xml:space="preserve"> Dzierżawcy.</w:t>
      </w:r>
    </w:p>
    <w:p w14:paraId="1BFBF564" w14:textId="77777777" w:rsidR="008F1451" w:rsidRPr="008F1451" w:rsidRDefault="008F1451" w:rsidP="008F1451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10" w:name="_Hlk169778936"/>
      <w:r w:rsidRPr="008F1451">
        <w:rPr>
          <w:rFonts w:ascii="Calibri" w:hAnsi="Calibri" w:cs="Calibri"/>
          <w:sz w:val="22"/>
          <w:szCs w:val="22"/>
        </w:rPr>
        <w:t>Dzierżawca zobowiązany jest także:</w:t>
      </w:r>
    </w:p>
    <w:p w14:paraId="2C01B3E1" w14:textId="57714B9D" w:rsidR="008F1451" w:rsidRDefault="008F1451" w:rsidP="008F1451">
      <w:pPr>
        <w:pStyle w:val="Akapitzlist"/>
        <w:numPr>
          <w:ilvl w:val="3"/>
          <w:numId w:val="3"/>
        </w:numPr>
        <w:spacing w:after="60" w:line="26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8F1451">
        <w:rPr>
          <w:rFonts w:ascii="Calibri" w:hAnsi="Calibri" w:cs="Calibri"/>
          <w:sz w:val="22"/>
          <w:szCs w:val="22"/>
        </w:rPr>
        <w:t>ubezpieczyć się z tytułu odpowiedzialności cywilnej w związku z działalnością prowadzoną na Przedmiocie Dzierżawy;</w:t>
      </w:r>
    </w:p>
    <w:p w14:paraId="585E7B34" w14:textId="61BBA8B7" w:rsidR="008F1451" w:rsidRPr="008F1451" w:rsidRDefault="008F1451" w:rsidP="008F1451">
      <w:pPr>
        <w:pStyle w:val="Akapitzlist"/>
        <w:numPr>
          <w:ilvl w:val="3"/>
          <w:numId w:val="3"/>
        </w:numPr>
        <w:spacing w:after="60" w:line="26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8F1451">
        <w:rPr>
          <w:rFonts w:ascii="Calibri" w:hAnsi="Calibri" w:cs="Calibri"/>
          <w:sz w:val="22"/>
          <w:szCs w:val="22"/>
        </w:rPr>
        <w:t>ubezpieczyć Przedmiot Dzierżawy, w tym znajdującą się na niej infrastrukturę i urządzenia, przed zalaniem, ogniem, włamaniem, wandalizmem i innymi zdarzeniami losowymi</w:t>
      </w:r>
    </w:p>
    <w:p w14:paraId="6DC963D1" w14:textId="74A2587F" w:rsidR="008F1451" w:rsidRPr="008F1451" w:rsidRDefault="008F1451" w:rsidP="008F1451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1451">
        <w:rPr>
          <w:rFonts w:ascii="Calibri" w:hAnsi="Calibri" w:cs="Calibri"/>
          <w:sz w:val="22"/>
          <w:szCs w:val="22"/>
        </w:rPr>
        <w:t xml:space="preserve">Ubezpieczenia, o których mowa w ust. </w:t>
      </w:r>
      <w:r>
        <w:rPr>
          <w:rFonts w:ascii="Calibri" w:hAnsi="Calibri" w:cs="Calibri"/>
          <w:sz w:val="22"/>
          <w:szCs w:val="22"/>
        </w:rPr>
        <w:t>6</w:t>
      </w:r>
      <w:r w:rsidRPr="008F1451">
        <w:rPr>
          <w:rFonts w:ascii="Calibri" w:hAnsi="Calibri" w:cs="Calibri"/>
          <w:sz w:val="22"/>
          <w:szCs w:val="22"/>
        </w:rPr>
        <w:t>, Dzierżawca obowiązany jest posiadać przez cały okres trwania Umowy.</w:t>
      </w:r>
    </w:p>
    <w:bookmarkEnd w:id="10"/>
    <w:p w14:paraId="5CAC8B79" w14:textId="47566D5A" w:rsidR="00543269" w:rsidRPr="00543269" w:rsidRDefault="001A1DED" w:rsidP="00543269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>Dzierżawca</w:t>
      </w:r>
      <w:r w:rsidR="00313BCC" w:rsidRPr="00E079EB">
        <w:rPr>
          <w:rFonts w:ascii="Calibri" w:hAnsi="Calibri" w:cs="Calibri"/>
          <w:sz w:val="22"/>
          <w:szCs w:val="22"/>
        </w:rPr>
        <w:t xml:space="preserve"> nie </w:t>
      </w:r>
      <w:r w:rsidR="00F95641" w:rsidRPr="00E079EB">
        <w:rPr>
          <w:rFonts w:ascii="Calibri" w:hAnsi="Calibri" w:cs="Calibri"/>
          <w:sz w:val="22"/>
          <w:szCs w:val="22"/>
        </w:rPr>
        <w:t>będzie mógł</w:t>
      </w:r>
      <w:r w:rsidR="00313BCC" w:rsidRPr="00E079EB">
        <w:rPr>
          <w:rFonts w:ascii="Calibri" w:hAnsi="Calibri" w:cs="Calibri"/>
          <w:sz w:val="22"/>
          <w:szCs w:val="22"/>
        </w:rPr>
        <w:t xml:space="preserve"> bez pisemnej zgody</w:t>
      </w:r>
      <w:r w:rsidR="00413131" w:rsidRPr="00E079EB">
        <w:rPr>
          <w:rFonts w:ascii="Calibri" w:hAnsi="Calibri" w:cs="Calibri"/>
          <w:sz w:val="22"/>
          <w:szCs w:val="22"/>
        </w:rPr>
        <w:t xml:space="preserve"> </w:t>
      </w:r>
      <w:r w:rsidR="00D974BA" w:rsidRPr="00E079EB">
        <w:rPr>
          <w:rFonts w:ascii="Calibri" w:hAnsi="Calibri" w:cs="Calibri"/>
          <w:sz w:val="22"/>
          <w:szCs w:val="22"/>
        </w:rPr>
        <w:t xml:space="preserve">Muzeum Gdańska </w:t>
      </w:r>
      <w:r w:rsidR="00413131" w:rsidRPr="00E079EB">
        <w:rPr>
          <w:rFonts w:ascii="Calibri" w:hAnsi="Calibri" w:cs="Calibri"/>
          <w:sz w:val="22"/>
          <w:szCs w:val="22"/>
        </w:rPr>
        <w:t xml:space="preserve">oddać przedmiotu </w:t>
      </w:r>
      <w:r w:rsidR="002C6A04" w:rsidRPr="00E079EB">
        <w:rPr>
          <w:rFonts w:ascii="Calibri" w:hAnsi="Calibri" w:cs="Calibri"/>
          <w:sz w:val="22"/>
          <w:szCs w:val="22"/>
        </w:rPr>
        <w:t>dzierżawy</w:t>
      </w:r>
      <w:r w:rsidR="00100809" w:rsidRPr="00E079EB">
        <w:rPr>
          <w:rFonts w:ascii="Calibri" w:hAnsi="Calibri" w:cs="Calibri"/>
          <w:sz w:val="22"/>
          <w:szCs w:val="22"/>
        </w:rPr>
        <w:t xml:space="preserve"> osobie trzeciej odpłatnie jak i nieodpłatnie.</w:t>
      </w:r>
      <w:r w:rsidR="004A2AB0" w:rsidRPr="00E079EB">
        <w:rPr>
          <w:rFonts w:ascii="Calibri" w:hAnsi="Calibri" w:cs="Calibri"/>
          <w:sz w:val="22"/>
          <w:szCs w:val="22"/>
        </w:rPr>
        <w:t xml:space="preserve"> Strony wyłączają prawo cesji</w:t>
      </w:r>
      <w:r w:rsidR="008F1451">
        <w:rPr>
          <w:rFonts w:ascii="Calibri" w:hAnsi="Calibri" w:cs="Calibri"/>
          <w:sz w:val="22"/>
          <w:szCs w:val="22"/>
        </w:rPr>
        <w:t xml:space="preserve"> praw z Umowy dzierżawy.</w:t>
      </w:r>
      <w:r w:rsidR="004A2AB0" w:rsidRPr="00E079EB">
        <w:rPr>
          <w:rFonts w:ascii="Calibri" w:hAnsi="Calibri" w:cs="Calibri"/>
          <w:sz w:val="22"/>
          <w:szCs w:val="22"/>
        </w:rPr>
        <w:t>.</w:t>
      </w:r>
    </w:p>
    <w:p w14:paraId="1AAF1800" w14:textId="2C373302" w:rsidR="00151E0B" w:rsidRPr="00E079EB" w:rsidRDefault="00151E0B" w:rsidP="00116152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 xml:space="preserve">Prace przy </w:t>
      </w:r>
      <w:r w:rsidR="00B45959" w:rsidRPr="00E079EB">
        <w:rPr>
          <w:rFonts w:ascii="Calibri" w:hAnsi="Calibri" w:cs="Calibri"/>
          <w:sz w:val="22"/>
          <w:szCs w:val="22"/>
        </w:rPr>
        <w:t xml:space="preserve">zagospodarowaniu terenu </w:t>
      </w:r>
      <w:r w:rsidRPr="00E079EB">
        <w:rPr>
          <w:rFonts w:ascii="Calibri" w:hAnsi="Calibri" w:cs="Calibri"/>
          <w:sz w:val="22"/>
          <w:szCs w:val="22"/>
        </w:rPr>
        <w:t xml:space="preserve">będą prowadzone wyłącznie za zgodą Muzeum Gdańska i </w:t>
      </w:r>
      <w:r w:rsidR="00B45959" w:rsidRPr="00E079EB">
        <w:rPr>
          <w:rFonts w:ascii="Calibri" w:hAnsi="Calibri" w:cs="Calibri"/>
          <w:sz w:val="22"/>
          <w:szCs w:val="22"/>
        </w:rPr>
        <w:t xml:space="preserve">w przypadku konieczności Wojewódzkiego Urzędu Ochrony Zabytków w Gdańsku. </w:t>
      </w:r>
    </w:p>
    <w:p w14:paraId="10A114DA" w14:textId="6F11B62B" w:rsidR="000359C1" w:rsidRPr="000359C1" w:rsidRDefault="00B45959" w:rsidP="000359C1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079EB">
        <w:rPr>
          <w:rFonts w:ascii="Calibri" w:hAnsi="Calibri" w:cs="Calibri"/>
          <w:sz w:val="22"/>
          <w:szCs w:val="22"/>
        </w:rPr>
        <w:t xml:space="preserve">Po rozwiązaniu lub wygaśnięciu Umowy, Dzierżawcy nie </w:t>
      </w:r>
      <w:r w:rsidR="000359C1" w:rsidRPr="000359C1">
        <w:rPr>
          <w:rFonts w:ascii="Calibri" w:hAnsi="Calibri" w:cs="Calibri"/>
          <w:sz w:val="22"/>
          <w:szCs w:val="22"/>
        </w:rPr>
        <w:t>przysługuje roszczenie o zwrot jakichkolwiek nakładów poczynionych na Przedmiocie Dzierżawy lub wynagrodzeni</w:t>
      </w:r>
      <w:r w:rsidR="000359C1">
        <w:rPr>
          <w:rFonts w:ascii="Calibri" w:hAnsi="Calibri" w:cs="Calibri"/>
          <w:sz w:val="22"/>
          <w:szCs w:val="22"/>
        </w:rPr>
        <w:t>e z tytułu wykonania</w:t>
      </w:r>
      <w:r w:rsidR="000359C1" w:rsidRPr="000359C1">
        <w:rPr>
          <w:rFonts w:ascii="Calibri" w:hAnsi="Calibri" w:cs="Calibri"/>
          <w:sz w:val="22"/>
          <w:szCs w:val="22"/>
        </w:rPr>
        <w:t xml:space="preserve"> tych nakładów.  </w:t>
      </w:r>
      <w:r w:rsidR="000359C1">
        <w:rPr>
          <w:rFonts w:ascii="Calibri" w:hAnsi="Calibri" w:cs="Calibri"/>
          <w:sz w:val="22"/>
          <w:szCs w:val="22"/>
        </w:rPr>
        <w:t>Wszelkie poczynione przez Dzierżawcę w okresie korzystania z Przedmiotu Dzierżawy</w:t>
      </w:r>
      <w:r w:rsidR="000359C1" w:rsidRPr="000359C1">
        <w:rPr>
          <w:rFonts w:ascii="Calibri" w:hAnsi="Calibri" w:cs="Calibri"/>
          <w:sz w:val="22"/>
          <w:szCs w:val="22"/>
        </w:rPr>
        <w:t xml:space="preserve"> </w:t>
      </w:r>
      <w:r w:rsidR="000359C1">
        <w:rPr>
          <w:rFonts w:ascii="Calibri" w:hAnsi="Calibri" w:cs="Calibri"/>
          <w:sz w:val="22"/>
          <w:szCs w:val="22"/>
        </w:rPr>
        <w:t>n</w:t>
      </w:r>
      <w:r w:rsidR="000359C1" w:rsidRPr="000359C1">
        <w:rPr>
          <w:rFonts w:ascii="Calibri" w:hAnsi="Calibri" w:cs="Calibri"/>
          <w:sz w:val="22"/>
          <w:szCs w:val="22"/>
        </w:rPr>
        <w:t>akłady   przechodzą   nieodpłatnie   na   własność Wydzierżawiającego z momentem ich poczynienia.</w:t>
      </w:r>
    </w:p>
    <w:p w14:paraId="3AFD168E" w14:textId="197685F6" w:rsidR="000359C1" w:rsidRDefault="000359C1" w:rsidP="000359C1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359C1">
        <w:rPr>
          <w:rFonts w:ascii="Calibri" w:hAnsi="Calibri" w:cs="Calibri"/>
          <w:sz w:val="22"/>
          <w:szCs w:val="22"/>
        </w:rPr>
        <w:t>Wydzierżawiający nie ma obowiązku zapewnia dostępu do mediów</w:t>
      </w:r>
      <w:r>
        <w:rPr>
          <w:rFonts w:ascii="Calibri" w:hAnsi="Calibri" w:cs="Calibri"/>
          <w:sz w:val="22"/>
          <w:szCs w:val="22"/>
        </w:rPr>
        <w:t>;</w:t>
      </w:r>
    </w:p>
    <w:p w14:paraId="72D90FB9" w14:textId="77777777" w:rsidR="008F1451" w:rsidRDefault="008F1451" w:rsidP="008F1451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11" w:name="_Hlk169779058"/>
      <w:r w:rsidRPr="008F1451">
        <w:rPr>
          <w:rFonts w:ascii="Calibri" w:hAnsi="Calibri" w:cs="Calibri"/>
          <w:sz w:val="22"/>
          <w:szCs w:val="22"/>
        </w:rPr>
        <w:t>Dzierżawca nie może umieszczać reklam na terenie Przedmiotu Dzierżawy, w tym w szczególności na trapie zejściowym i tablicach, bez uzyskania wcześniejszej zgody Wydzierżawiającego oraz jeśli jest konieczne Działu Użytkowania Przestrzeni Publicznej Gdańskiego Zarządu Dróg i Zieleni. Kopię decyzji Dzierżawca winien przedłożyć Wydzierżawiającemu niezwłocznie po ich otrzymaniu. Wszelka działalność reklamowa musi być zgodna z aktualnie obowiązującymi w tym zakresie przepisami w szczególności z aktualnie obowiązującą uchwałą Rady Miasta Gdańska w sprawie ustalenia zasad i warunków sytuowania obiektów małej architektury, tablic reklamowych i urządzeń reklamowych oraz ogrodzeń, ich gabarytów, standardów jakościowych oraz rodzajów materiałów budowlanych, z jakich mogą być wykonane, na terenie Miasta Gdańska oraz aktualnie obowiązującym miejscowym planie zagospodarowania przestrzennego.</w:t>
      </w:r>
    </w:p>
    <w:p w14:paraId="69EBB220" w14:textId="46A4E858" w:rsidR="008F1451" w:rsidRPr="008F1451" w:rsidRDefault="008F1451" w:rsidP="008F1451">
      <w:pPr>
        <w:pStyle w:val="Akapitzlist"/>
        <w:numPr>
          <w:ilvl w:val="0"/>
          <w:numId w:val="18"/>
        </w:numPr>
        <w:spacing w:after="60" w:line="260" w:lineRule="atLeast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F1451">
        <w:rPr>
          <w:rFonts w:ascii="Calibri" w:hAnsi="Calibri" w:cs="Calibri"/>
          <w:sz w:val="22"/>
          <w:szCs w:val="22"/>
        </w:rPr>
        <w:t>W przypadku gdy Wydzierżawiający będzie organizatorem, współorganizatorem lub partnerem imprez plenerowych i żeglarskich, a Przedmiot Dzierżawy będzie niezbędny do ich zabezpieczenia, Dzierżawca</w:t>
      </w:r>
      <w:r>
        <w:rPr>
          <w:rFonts w:ascii="Calibri" w:hAnsi="Calibri" w:cs="Calibri"/>
          <w:sz w:val="22"/>
          <w:szCs w:val="22"/>
        </w:rPr>
        <w:t xml:space="preserve"> </w:t>
      </w:r>
      <w:r w:rsidRPr="008F1451">
        <w:rPr>
          <w:rFonts w:ascii="Calibri" w:hAnsi="Calibri" w:cs="Calibri"/>
          <w:sz w:val="22"/>
          <w:szCs w:val="22"/>
        </w:rPr>
        <w:t xml:space="preserve">jest zobowiązany do udostępnienia Przedmiotu Dzierżawy na potrzeby Wydzierżawiającego pod rygorem natychmiastowego rozwiązania Umowy bez prawa do roszczeń finansowych. O terminie planowanego wydarzenia Wydzierżawiający zobowiązany jest poinformować Dzierżawcę na piśmie lub drogą elektroniczną na co najmniej 10 dni przed jego rozpoczęciem. W okresie gdy Dzierżawca nie będzie mógł korzystać z Przedmiotu Dzierżawy z powodów, o których mowa w zdaniu pierwszym, zostaje on zwolniony z obowiązku opłacania czynszu za ten okres, przy czym jeden dzień odpowiada 1//30 stawki miesięcznego czynszu. </w:t>
      </w:r>
    </w:p>
    <w:bookmarkEnd w:id="11"/>
    <w:p w14:paraId="4E891B75" w14:textId="7CFAF409" w:rsidR="0030625B" w:rsidRDefault="004A2AB0" w:rsidP="000359C1">
      <w:pPr>
        <w:pStyle w:val="Bodytext20"/>
        <w:numPr>
          <w:ilvl w:val="0"/>
          <w:numId w:val="18"/>
        </w:numPr>
        <w:spacing w:after="60" w:line="260" w:lineRule="atLeast"/>
        <w:ind w:left="284" w:hanging="284"/>
        <w:jc w:val="both"/>
      </w:pPr>
      <w:r w:rsidRPr="00E079EB">
        <w:t xml:space="preserve">Pozostałe prawa i obowiązki stron, w tym także warunki dzierżawy określa </w:t>
      </w:r>
      <w:r w:rsidR="000359C1">
        <w:t>U</w:t>
      </w:r>
      <w:r w:rsidRPr="00E079EB">
        <w:t>mowa, której projekt stanowi załącznik nr 3 do zaproszenia.</w:t>
      </w:r>
    </w:p>
    <w:p w14:paraId="029CD77F" w14:textId="77777777" w:rsidR="008F1451" w:rsidRPr="00E079EB" w:rsidRDefault="008F1451" w:rsidP="008F1451">
      <w:pPr>
        <w:pStyle w:val="Bodytext20"/>
        <w:spacing w:after="60" w:line="260" w:lineRule="atLeast"/>
        <w:ind w:left="284"/>
        <w:jc w:val="both"/>
      </w:pPr>
    </w:p>
    <w:p w14:paraId="0081006B" w14:textId="72A94355" w:rsidR="0030625B" w:rsidRDefault="0030625B" w:rsidP="00E079EB">
      <w:pPr>
        <w:pStyle w:val="Bodytext20"/>
        <w:numPr>
          <w:ilvl w:val="0"/>
          <w:numId w:val="2"/>
        </w:numPr>
        <w:shd w:val="clear" w:color="auto" w:fill="auto"/>
        <w:spacing w:after="60" w:line="260" w:lineRule="atLeast"/>
        <w:ind w:left="284" w:hanging="284"/>
        <w:jc w:val="both"/>
        <w:rPr>
          <w:b/>
          <w:bCs/>
          <w:u w:val="single"/>
        </w:rPr>
      </w:pPr>
      <w:r w:rsidRPr="00E079EB">
        <w:rPr>
          <w:b/>
          <w:bCs/>
          <w:u w:val="single"/>
        </w:rPr>
        <w:t xml:space="preserve"> Warunki dzierżawy:</w:t>
      </w:r>
    </w:p>
    <w:p w14:paraId="7BF9ACF4" w14:textId="72DAC047" w:rsidR="0030625B" w:rsidRPr="00E079EB" w:rsidRDefault="0030625B" w:rsidP="00E079EB">
      <w:pPr>
        <w:pStyle w:val="Bodytext20"/>
        <w:numPr>
          <w:ilvl w:val="0"/>
          <w:numId w:val="19"/>
        </w:numPr>
        <w:spacing w:after="60" w:line="260" w:lineRule="atLeast"/>
        <w:ind w:left="284" w:hanging="284"/>
        <w:jc w:val="both"/>
      </w:pPr>
      <w:r w:rsidRPr="00E079EB">
        <w:t xml:space="preserve">Umowa dzierżawy zostanie zawarta na okres </w:t>
      </w:r>
      <w:r w:rsidRPr="000359C1">
        <w:rPr>
          <w:b/>
          <w:bCs/>
        </w:rPr>
        <w:t>3 lat.</w:t>
      </w:r>
    </w:p>
    <w:p w14:paraId="6408959C" w14:textId="77777777" w:rsidR="00670E5A" w:rsidRPr="00027A68" w:rsidRDefault="0030625B" w:rsidP="00E079EB">
      <w:pPr>
        <w:pStyle w:val="Bodytext20"/>
        <w:numPr>
          <w:ilvl w:val="0"/>
          <w:numId w:val="19"/>
        </w:numPr>
        <w:spacing w:after="60" w:line="260" w:lineRule="atLeast"/>
        <w:ind w:left="284" w:hanging="284"/>
        <w:jc w:val="both"/>
        <w:rPr>
          <w:b/>
          <w:bCs/>
        </w:rPr>
      </w:pPr>
      <w:r w:rsidRPr="00027A68">
        <w:rPr>
          <w:b/>
          <w:bCs/>
        </w:rPr>
        <w:t>Kwota miesięcznego czynszu dzierżawnego nie może być niższa niż</w:t>
      </w:r>
      <w:r w:rsidR="00670E5A" w:rsidRPr="00027A68">
        <w:rPr>
          <w:b/>
          <w:bCs/>
        </w:rPr>
        <w:t>:</w:t>
      </w:r>
    </w:p>
    <w:p w14:paraId="4F7627B5" w14:textId="78F8BFA7" w:rsidR="007332AB" w:rsidRDefault="007332AB" w:rsidP="00027A68">
      <w:pPr>
        <w:pStyle w:val="Bodytext20"/>
        <w:numPr>
          <w:ilvl w:val="2"/>
          <w:numId w:val="3"/>
        </w:numPr>
        <w:spacing w:after="60" w:line="260" w:lineRule="atLeast"/>
        <w:ind w:left="567"/>
        <w:jc w:val="both"/>
      </w:pPr>
      <w:r>
        <w:lastRenderedPageBreak/>
        <w:t>w sezonie (tj. w okresie od 1 czerwca do 31 sierpnia) w wysokości:</w:t>
      </w:r>
    </w:p>
    <w:p w14:paraId="056164FA" w14:textId="7C0B343E" w:rsidR="007332AB" w:rsidRDefault="007332AB" w:rsidP="007332AB">
      <w:pPr>
        <w:pStyle w:val="Bodytext20"/>
        <w:numPr>
          <w:ilvl w:val="0"/>
          <w:numId w:val="33"/>
        </w:numPr>
        <w:spacing w:after="60" w:line="260" w:lineRule="atLeast"/>
        <w:jc w:val="both"/>
      </w:pPr>
      <w:r>
        <w:t xml:space="preserve">20,00 zł netto za 1mb terenu, o którym mowa w </w:t>
      </w:r>
      <w:r w:rsidRPr="007332AB">
        <w:t xml:space="preserve">pkt II </w:t>
      </w:r>
      <w:proofErr w:type="spellStart"/>
      <w:r w:rsidRPr="007332AB">
        <w:t>ppkt</w:t>
      </w:r>
      <w:proofErr w:type="spellEnd"/>
      <w:r w:rsidRPr="007332AB">
        <w:t xml:space="preserve"> 1 </w:t>
      </w:r>
      <w:r>
        <w:t>a;</w:t>
      </w:r>
    </w:p>
    <w:p w14:paraId="4B700D71" w14:textId="58A6BE0F" w:rsidR="007332AB" w:rsidRDefault="007332AB" w:rsidP="007332AB">
      <w:pPr>
        <w:pStyle w:val="Bodytext20"/>
        <w:numPr>
          <w:ilvl w:val="0"/>
          <w:numId w:val="33"/>
        </w:numPr>
        <w:spacing w:after="60" w:line="260" w:lineRule="atLeast"/>
        <w:jc w:val="both"/>
      </w:pPr>
      <w:r>
        <w:t xml:space="preserve">6,00 zł netto za 1m2 terenu, o którym mowa w </w:t>
      </w:r>
      <w:bookmarkStart w:id="12" w:name="_Hlk169708797"/>
      <w:r>
        <w:t xml:space="preserve">pkt II </w:t>
      </w:r>
      <w:proofErr w:type="spellStart"/>
      <w:r>
        <w:t>ppkt</w:t>
      </w:r>
      <w:proofErr w:type="spellEnd"/>
      <w:r>
        <w:t xml:space="preserve"> 1 b;</w:t>
      </w:r>
      <w:bookmarkEnd w:id="12"/>
    </w:p>
    <w:p w14:paraId="172F976C" w14:textId="3BC44FAC" w:rsidR="007332AB" w:rsidRDefault="007332AB" w:rsidP="00027A68">
      <w:pPr>
        <w:pStyle w:val="Bodytext20"/>
        <w:numPr>
          <w:ilvl w:val="0"/>
          <w:numId w:val="35"/>
        </w:numPr>
        <w:spacing w:after="60" w:line="260" w:lineRule="atLeast"/>
        <w:ind w:left="567"/>
        <w:jc w:val="both"/>
      </w:pPr>
      <w:r>
        <w:t>poza sezonem (tj. w okresie od 1 stycznia do 31 maja oraz od 1 września do 31 grudnia) w wysokości:</w:t>
      </w:r>
    </w:p>
    <w:p w14:paraId="26062FF9" w14:textId="5BAC7563" w:rsidR="007332AB" w:rsidRDefault="007332AB" w:rsidP="007332AB">
      <w:pPr>
        <w:pStyle w:val="Bodytext20"/>
        <w:numPr>
          <w:ilvl w:val="0"/>
          <w:numId w:val="34"/>
        </w:numPr>
        <w:spacing w:after="60" w:line="260" w:lineRule="atLeast"/>
        <w:ind w:left="993"/>
        <w:jc w:val="both"/>
      </w:pPr>
      <w:r>
        <w:t xml:space="preserve">10,00 zł netto za 1mb terenu, o którym mowa w pkt II </w:t>
      </w:r>
      <w:proofErr w:type="spellStart"/>
      <w:r>
        <w:t>ppkt</w:t>
      </w:r>
      <w:proofErr w:type="spellEnd"/>
      <w:r>
        <w:t xml:space="preserve"> 1 a;</w:t>
      </w:r>
    </w:p>
    <w:p w14:paraId="5C120E88" w14:textId="599B4292" w:rsidR="007332AB" w:rsidRDefault="007332AB" w:rsidP="007332AB">
      <w:pPr>
        <w:pStyle w:val="Bodytext20"/>
        <w:numPr>
          <w:ilvl w:val="0"/>
          <w:numId w:val="34"/>
        </w:numPr>
        <w:spacing w:after="60" w:line="260" w:lineRule="atLeast"/>
        <w:ind w:left="993"/>
        <w:jc w:val="both"/>
      </w:pPr>
      <w:r>
        <w:t xml:space="preserve">3,00 zł netto za 1m2 terenu, o którym mowa w pkt II </w:t>
      </w:r>
      <w:proofErr w:type="spellStart"/>
      <w:r>
        <w:t>ppkt</w:t>
      </w:r>
      <w:proofErr w:type="spellEnd"/>
      <w:r>
        <w:t xml:space="preserve"> 1 b;</w:t>
      </w:r>
    </w:p>
    <w:p w14:paraId="6CB8FF6F" w14:textId="77777777" w:rsidR="0030625B" w:rsidRPr="00E079EB" w:rsidRDefault="0030625B" w:rsidP="00E079EB">
      <w:pPr>
        <w:pStyle w:val="Bodytext20"/>
        <w:spacing w:after="60" w:line="260" w:lineRule="atLeast"/>
        <w:jc w:val="both"/>
      </w:pPr>
    </w:p>
    <w:p w14:paraId="0B86F22B" w14:textId="0230EE7D" w:rsidR="00D57698" w:rsidRPr="00E079EB" w:rsidRDefault="00D55474" w:rsidP="00E079EB">
      <w:pPr>
        <w:pStyle w:val="Bodytext20"/>
        <w:numPr>
          <w:ilvl w:val="0"/>
          <w:numId w:val="2"/>
        </w:numPr>
        <w:shd w:val="clear" w:color="auto" w:fill="auto"/>
        <w:spacing w:after="60" w:line="260" w:lineRule="atLeast"/>
        <w:ind w:left="284" w:hanging="284"/>
        <w:jc w:val="both"/>
      </w:pPr>
      <w:r w:rsidRPr="00E079EB">
        <w:rPr>
          <w:b/>
          <w:u w:val="single"/>
        </w:rPr>
        <w:t>O</w:t>
      </w:r>
      <w:r w:rsidR="008D083A" w:rsidRPr="00E079EB">
        <w:rPr>
          <w:b/>
          <w:u w:val="single"/>
        </w:rPr>
        <w:t xml:space="preserve">soby upoważnione do kontaktów z </w:t>
      </w:r>
      <w:r w:rsidR="0030625B" w:rsidRPr="00E079EB">
        <w:rPr>
          <w:b/>
          <w:u w:val="single"/>
        </w:rPr>
        <w:t>Oferentami</w:t>
      </w:r>
      <w:r w:rsidR="008D083A" w:rsidRPr="00E079EB">
        <w:rPr>
          <w:b/>
          <w:u w:val="single"/>
        </w:rPr>
        <w:t>:</w:t>
      </w:r>
    </w:p>
    <w:p w14:paraId="53051D2F" w14:textId="60DBD0EF" w:rsidR="008D083A" w:rsidRPr="00027A68" w:rsidRDefault="008D083A" w:rsidP="00E079EB">
      <w:pPr>
        <w:pStyle w:val="Bodytext20"/>
        <w:numPr>
          <w:ilvl w:val="0"/>
          <w:numId w:val="5"/>
        </w:numPr>
        <w:shd w:val="clear" w:color="auto" w:fill="auto"/>
        <w:spacing w:after="60" w:line="260" w:lineRule="atLeast"/>
        <w:ind w:left="284" w:hanging="283"/>
        <w:jc w:val="both"/>
      </w:pPr>
      <w:r w:rsidRPr="00027A68">
        <w:t>Osobą upoważnioną do kontaktów z Wykonawcami jest:</w:t>
      </w:r>
    </w:p>
    <w:p w14:paraId="47E27225" w14:textId="6082CAB4" w:rsidR="00896A47" w:rsidRPr="00E079EB" w:rsidRDefault="00896A47" w:rsidP="00896A47">
      <w:pPr>
        <w:pStyle w:val="Bodytext20"/>
        <w:shd w:val="clear" w:color="auto" w:fill="auto"/>
        <w:spacing w:after="60" w:line="260" w:lineRule="atLeast"/>
        <w:ind w:left="284"/>
        <w:jc w:val="both"/>
      </w:pPr>
      <w:r>
        <w:t xml:space="preserve">- Arkadiusz Szeksztełło, tel. </w:t>
      </w:r>
      <w:r w:rsidR="00BF3988">
        <w:t>+</w:t>
      </w:r>
      <w:r w:rsidRPr="00027A68">
        <w:t>48</w:t>
      </w:r>
      <w:r>
        <w:t xml:space="preserve"> </w:t>
      </w:r>
      <w:r w:rsidRPr="00027A68">
        <w:t>512 418</w:t>
      </w:r>
      <w:r>
        <w:t> </w:t>
      </w:r>
      <w:r w:rsidRPr="00027A68">
        <w:t>7</w:t>
      </w:r>
      <w:r>
        <w:t xml:space="preserve">49, e-mail: </w:t>
      </w:r>
      <w:hyperlink r:id="rId7" w:history="1">
        <w:r w:rsidR="00BF3988" w:rsidRPr="008D131D">
          <w:rPr>
            <w:rStyle w:val="Hipercze"/>
          </w:rPr>
          <w:t>a.szeksztello@muzeumgdansk.pl</w:t>
        </w:r>
      </w:hyperlink>
      <w:r w:rsidR="00BF3988">
        <w:t xml:space="preserve"> </w:t>
      </w:r>
      <w:r w:rsidR="005A360C" w:rsidRPr="00027A68">
        <w:t>(sprawy techniczne)</w:t>
      </w:r>
      <w:r w:rsidRPr="00896A47">
        <w:t xml:space="preserve"> </w:t>
      </w:r>
      <w:r w:rsidRPr="00027A68">
        <w:t xml:space="preserve">Kontakt </w:t>
      </w:r>
      <w:r w:rsidR="00BF3988">
        <w:t xml:space="preserve">od dnia ogłoszenia zaproszenia, </w:t>
      </w:r>
      <w:r w:rsidRPr="00027A68">
        <w:t>od poniedziałku do piątku w godzinach od 8:00 do 15:00</w:t>
      </w:r>
    </w:p>
    <w:p w14:paraId="545C2C09" w14:textId="77017A6C" w:rsidR="005A360C" w:rsidRPr="00027A68" w:rsidRDefault="00896A47" w:rsidP="00896A47">
      <w:pPr>
        <w:pStyle w:val="Bodytext20"/>
        <w:shd w:val="clear" w:color="auto" w:fill="auto"/>
        <w:spacing w:after="60" w:line="260" w:lineRule="atLeast"/>
        <w:ind w:left="284"/>
        <w:jc w:val="both"/>
      </w:pPr>
      <w:r>
        <w:t xml:space="preserve">- </w:t>
      </w:r>
      <w:r w:rsidR="005A360C" w:rsidRPr="00027A68">
        <w:t xml:space="preserve">Kamila Pazur, </w:t>
      </w:r>
      <w:r w:rsidR="00BF3988" w:rsidRPr="00BF3988">
        <w:t xml:space="preserve">e-mail: </w:t>
      </w:r>
      <w:hyperlink r:id="rId8" w:history="1">
        <w:r w:rsidR="00BF3988" w:rsidRPr="008D131D">
          <w:rPr>
            <w:rStyle w:val="Hipercze"/>
          </w:rPr>
          <w:t>k.pazur@muzeumgdansk.pl</w:t>
        </w:r>
      </w:hyperlink>
      <w:r w:rsidR="00BF3988">
        <w:t xml:space="preserve"> </w:t>
      </w:r>
      <w:r w:rsidR="005A360C" w:rsidRPr="00BF3988">
        <w:t xml:space="preserve"> </w:t>
      </w:r>
      <w:r w:rsidR="005A360C" w:rsidRPr="00027A68">
        <w:t>(</w:t>
      </w:r>
      <w:r w:rsidR="00BF3988">
        <w:t xml:space="preserve">wyjaśnienia treści dokumentów) </w:t>
      </w:r>
      <w:r>
        <w:t xml:space="preserve">– kontakt w okresie od 01/07/2024 do </w:t>
      </w:r>
      <w:r w:rsidR="00BF3988">
        <w:t xml:space="preserve">05/07/2024 </w:t>
      </w:r>
      <w:r w:rsidR="00BF3988" w:rsidRPr="00BF3988">
        <w:t>od poniedziałku do piątku w godzinach od 8:00 do 15:00</w:t>
      </w:r>
    </w:p>
    <w:p w14:paraId="72B7F535" w14:textId="15AC2651" w:rsidR="008D083A" w:rsidRPr="00625D77" w:rsidRDefault="00EE420D" w:rsidP="00E079EB">
      <w:pPr>
        <w:pStyle w:val="Bodytext20"/>
        <w:numPr>
          <w:ilvl w:val="0"/>
          <w:numId w:val="5"/>
        </w:numPr>
        <w:shd w:val="clear" w:color="auto" w:fill="auto"/>
        <w:spacing w:after="60" w:line="260" w:lineRule="atLeast"/>
        <w:ind w:left="284" w:hanging="283"/>
        <w:jc w:val="both"/>
      </w:pPr>
      <w:r w:rsidRPr="00625D77">
        <w:rPr>
          <w:b/>
          <w:shd w:val="clear" w:color="auto" w:fill="FFFFFF" w:themeFill="background1"/>
        </w:rPr>
        <w:t xml:space="preserve">W dniu </w:t>
      </w:r>
      <w:r w:rsidR="00625D77" w:rsidRPr="00625D77">
        <w:rPr>
          <w:b/>
          <w:shd w:val="clear" w:color="auto" w:fill="FFFFFF" w:themeFill="background1"/>
        </w:rPr>
        <w:t>27 czerwca 2024</w:t>
      </w:r>
      <w:r w:rsidRPr="00625D77">
        <w:rPr>
          <w:b/>
          <w:shd w:val="clear" w:color="auto" w:fill="FFFFFF" w:themeFill="background1"/>
        </w:rPr>
        <w:t xml:space="preserve"> </w:t>
      </w:r>
      <w:r w:rsidR="00625D77" w:rsidRPr="00625D77">
        <w:rPr>
          <w:b/>
          <w:shd w:val="clear" w:color="auto" w:fill="FFFFFF" w:themeFill="background1"/>
        </w:rPr>
        <w:t>w godzinach od 11:00 do</w:t>
      </w:r>
      <w:r w:rsidRPr="00625D77">
        <w:rPr>
          <w:b/>
          <w:shd w:val="clear" w:color="auto" w:fill="FFFFFF" w:themeFill="background1"/>
        </w:rPr>
        <w:t xml:space="preserve"> </w:t>
      </w:r>
      <w:r w:rsidR="00625D77" w:rsidRPr="00625D77">
        <w:rPr>
          <w:b/>
          <w:shd w:val="clear" w:color="auto" w:fill="FFFFFF" w:themeFill="background1"/>
        </w:rPr>
        <w:t>11:30</w:t>
      </w:r>
      <w:r w:rsidR="008D083A" w:rsidRPr="00E079EB">
        <w:t xml:space="preserve"> Zamawiający zaprasza </w:t>
      </w:r>
      <w:r w:rsidR="001879EF" w:rsidRPr="00E079EB">
        <w:t xml:space="preserve">osoby zainteresowane </w:t>
      </w:r>
      <w:r w:rsidR="0030625B" w:rsidRPr="00E079EB">
        <w:t xml:space="preserve">złożeniem ofert </w:t>
      </w:r>
      <w:r w:rsidR="008D083A" w:rsidRPr="00E079EB">
        <w:t>na zebranie</w:t>
      </w:r>
      <w:r w:rsidR="00A26DFD" w:rsidRPr="00E079EB">
        <w:t>, celem dokonania</w:t>
      </w:r>
      <w:r w:rsidR="00E474E7" w:rsidRPr="00E079EB">
        <w:t xml:space="preserve"> oględzin</w:t>
      </w:r>
      <w:r w:rsidR="00A26DFD" w:rsidRPr="00E079EB">
        <w:t xml:space="preserve"> nieruchomości</w:t>
      </w:r>
      <w:r w:rsidR="008D083A" w:rsidRPr="00E079EB">
        <w:t xml:space="preserve">, które odbędzie się </w:t>
      </w:r>
      <w:r w:rsidR="00E41F2E" w:rsidRPr="00E079EB">
        <w:t xml:space="preserve">na nabrzeżu barek </w:t>
      </w:r>
      <w:r w:rsidR="008D083A" w:rsidRPr="00E079EB">
        <w:t xml:space="preserve">Twierdzy Wisłoujście w Gdańsku </w:t>
      </w:r>
      <w:r w:rsidR="00E41F2E" w:rsidRPr="00E079EB">
        <w:t xml:space="preserve">przy </w:t>
      </w:r>
      <w:r w:rsidR="008D083A" w:rsidRPr="00E079EB">
        <w:t xml:space="preserve">ul. </w:t>
      </w:r>
      <w:proofErr w:type="spellStart"/>
      <w:r w:rsidR="00E41F2E" w:rsidRPr="00E079EB">
        <w:t>Charpentiera</w:t>
      </w:r>
      <w:proofErr w:type="spellEnd"/>
      <w:r w:rsidR="008D083A" w:rsidRPr="00E079EB">
        <w:t xml:space="preserve">. </w:t>
      </w:r>
      <w:r w:rsidR="008D083A" w:rsidRPr="00625D77">
        <w:t xml:space="preserve">Prosimy o telefoniczne potwierdzenia uczestnictwa w zebraniu co najmniej </w:t>
      </w:r>
      <w:r w:rsidR="008D083A" w:rsidRPr="00625D77">
        <w:rPr>
          <w:b/>
          <w:bCs/>
        </w:rPr>
        <w:t>na jeden</w:t>
      </w:r>
      <w:r w:rsidR="008D083A" w:rsidRPr="00625D77">
        <w:t xml:space="preserve"> dzień przed zebraniem</w:t>
      </w:r>
      <w:r w:rsidR="005A360C" w:rsidRPr="00625D77">
        <w:t xml:space="preserve"> pod numerem kancelarii Muzeum Gdańska +48 512 418</w:t>
      </w:r>
      <w:r w:rsidR="007304DE" w:rsidRPr="00625D77">
        <w:t> </w:t>
      </w:r>
      <w:r w:rsidR="005A360C" w:rsidRPr="00625D77">
        <w:t>729</w:t>
      </w:r>
      <w:r w:rsidR="007304DE" w:rsidRPr="00625D77">
        <w:t>.</w:t>
      </w:r>
    </w:p>
    <w:p w14:paraId="627FFBB5" w14:textId="77777777" w:rsidR="0030625B" w:rsidRPr="00E079EB" w:rsidRDefault="0030625B" w:rsidP="00E079EB">
      <w:pPr>
        <w:pStyle w:val="Bodytext20"/>
        <w:shd w:val="clear" w:color="auto" w:fill="auto"/>
        <w:spacing w:after="60" w:line="260" w:lineRule="atLeast"/>
        <w:ind w:left="284"/>
        <w:jc w:val="both"/>
      </w:pPr>
    </w:p>
    <w:p w14:paraId="1646DA7B" w14:textId="5055D7AE" w:rsidR="008D083A" w:rsidRPr="00E079EB" w:rsidRDefault="007E5070" w:rsidP="00E079EB">
      <w:pPr>
        <w:pStyle w:val="Bodytext20"/>
        <w:numPr>
          <w:ilvl w:val="0"/>
          <w:numId w:val="2"/>
        </w:numPr>
        <w:shd w:val="clear" w:color="auto" w:fill="auto"/>
        <w:spacing w:after="60" w:line="260" w:lineRule="atLeast"/>
        <w:ind w:left="284" w:hanging="284"/>
        <w:jc w:val="both"/>
      </w:pPr>
      <w:r w:rsidRPr="00E079EB">
        <w:rPr>
          <w:b/>
          <w:u w:val="single"/>
        </w:rPr>
        <w:t>O</w:t>
      </w:r>
      <w:r w:rsidR="008D083A" w:rsidRPr="00E079EB">
        <w:rPr>
          <w:b/>
          <w:u w:val="single"/>
        </w:rPr>
        <w:t xml:space="preserve">pis sposobu przygotowania </w:t>
      </w:r>
      <w:r w:rsidRPr="00E079EB">
        <w:rPr>
          <w:b/>
          <w:u w:val="single"/>
        </w:rPr>
        <w:t>ofert</w:t>
      </w:r>
      <w:r w:rsidR="0030625B" w:rsidRPr="00E079EB">
        <w:rPr>
          <w:b/>
          <w:u w:val="single"/>
        </w:rPr>
        <w:t>y</w:t>
      </w:r>
      <w:r w:rsidR="008B5AB6">
        <w:rPr>
          <w:b/>
          <w:u w:val="single"/>
        </w:rPr>
        <w:t>:</w:t>
      </w:r>
    </w:p>
    <w:p w14:paraId="37386DA3" w14:textId="2FE4A3D9" w:rsidR="008D083A" w:rsidRPr="00E079EB" w:rsidRDefault="008D083A" w:rsidP="00E079EB">
      <w:pPr>
        <w:pStyle w:val="Bodytext20"/>
        <w:numPr>
          <w:ilvl w:val="0"/>
          <w:numId w:val="6"/>
        </w:numPr>
        <w:shd w:val="clear" w:color="auto" w:fill="auto"/>
        <w:spacing w:after="60" w:line="260" w:lineRule="atLeast"/>
        <w:ind w:left="284" w:hanging="283"/>
        <w:jc w:val="both"/>
      </w:pPr>
      <w:r w:rsidRPr="00E079EB">
        <w:t>Oferty należy złożyć na druku „</w:t>
      </w:r>
      <w:r w:rsidR="00A26DFD" w:rsidRPr="00E079EB">
        <w:t xml:space="preserve">FORMULARZ </w:t>
      </w:r>
      <w:r w:rsidRPr="00E079EB">
        <w:t>OFERT</w:t>
      </w:r>
      <w:r w:rsidR="00A26DFD" w:rsidRPr="00E079EB">
        <w:t>OWY</w:t>
      </w:r>
      <w:r w:rsidRPr="00E079EB">
        <w:t xml:space="preserve">” – stanowiącym załącznik nr </w:t>
      </w:r>
      <w:r w:rsidR="0030625B" w:rsidRPr="00E079EB">
        <w:t>2</w:t>
      </w:r>
      <w:r w:rsidRPr="00E079EB">
        <w:t xml:space="preserve"> do niniejszego </w:t>
      </w:r>
      <w:r w:rsidR="007E5070" w:rsidRPr="00E079EB">
        <w:t>zapytania ofertowego.</w:t>
      </w:r>
    </w:p>
    <w:p w14:paraId="5F85AAE8" w14:textId="77777777" w:rsidR="00670E5A" w:rsidRPr="00E079EB" w:rsidRDefault="00D55474" w:rsidP="00E079EB">
      <w:pPr>
        <w:pStyle w:val="Bodytext20"/>
        <w:numPr>
          <w:ilvl w:val="0"/>
          <w:numId w:val="6"/>
        </w:numPr>
        <w:shd w:val="clear" w:color="auto" w:fill="auto"/>
        <w:spacing w:after="60" w:line="260" w:lineRule="atLeast"/>
        <w:ind w:left="284" w:hanging="283"/>
        <w:jc w:val="both"/>
      </w:pPr>
      <w:r w:rsidRPr="00E079EB">
        <w:t>W druku oferty należy podać</w:t>
      </w:r>
      <w:r w:rsidR="00670E5A" w:rsidRPr="00E079EB">
        <w:t>:</w:t>
      </w:r>
    </w:p>
    <w:p w14:paraId="6B882C3E" w14:textId="7CFE86CE" w:rsidR="00670E5A" w:rsidRPr="00C51DB3" w:rsidRDefault="00670E5A" w:rsidP="00116152">
      <w:pPr>
        <w:pStyle w:val="Bodytext20"/>
        <w:numPr>
          <w:ilvl w:val="0"/>
          <w:numId w:val="28"/>
        </w:numPr>
        <w:spacing w:after="60" w:line="260" w:lineRule="atLeast"/>
        <w:ind w:left="567" w:hanging="283"/>
        <w:jc w:val="both"/>
        <w:rPr>
          <w:u w:val="single"/>
        </w:rPr>
      </w:pPr>
      <w:r w:rsidRPr="00027A68">
        <w:t xml:space="preserve">oferowaną kwotę miesięcznego czynszu dzierżawnego </w:t>
      </w:r>
      <w:r w:rsidR="00027A68" w:rsidRPr="00027A68">
        <w:t xml:space="preserve">netto </w:t>
      </w:r>
      <w:r w:rsidRPr="00C51DB3">
        <w:rPr>
          <w:u w:val="single"/>
        </w:rPr>
        <w:t>w sezonie</w:t>
      </w:r>
      <w:r w:rsidRPr="00027A68">
        <w:t xml:space="preserve"> (tj. w okresie od 1 czerwca do 31 sierpnia) </w:t>
      </w:r>
      <w:r w:rsidR="00C43ADB" w:rsidRPr="00C51DB3">
        <w:rPr>
          <w:u w:val="single"/>
        </w:rPr>
        <w:t>z rozbiciem na oferowaną stawkę czynszu dzierżawnego za 1 m</w:t>
      </w:r>
      <w:r w:rsidR="00C43ADB" w:rsidRPr="00C51DB3">
        <w:rPr>
          <w:u w:val="single"/>
          <w:vertAlign w:val="superscript"/>
        </w:rPr>
        <w:t>2</w:t>
      </w:r>
      <w:r w:rsidR="00C43ADB" w:rsidRPr="00C51DB3">
        <w:rPr>
          <w:u w:val="single"/>
        </w:rPr>
        <w:t xml:space="preserve"> nieruchomości oraz za 1mb nabrzeża</w:t>
      </w:r>
      <w:r w:rsidR="004E3AF8" w:rsidRPr="00C51DB3">
        <w:rPr>
          <w:u w:val="single"/>
        </w:rPr>
        <w:t>;</w:t>
      </w:r>
    </w:p>
    <w:p w14:paraId="53A9D5F4" w14:textId="21BFDBEF" w:rsidR="00670E5A" w:rsidRPr="00027A68" w:rsidRDefault="00670E5A" w:rsidP="00116152">
      <w:pPr>
        <w:pStyle w:val="Bodytext20"/>
        <w:numPr>
          <w:ilvl w:val="0"/>
          <w:numId w:val="28"/>
        </w:numPr>
        <w:spacing w:after="60" w:line="260" w:lineRule="atLeast"/>
        <w:ind w:left="567" w:hanging="283"/>
        <w:jc w:val="both"/>
      </w:pPr>
      <w:r w:rsidRPr="00027A68">
        <w:t xml:space="preserve">Kwotę miesięcznego czynszu dzierżawnego  </w:t>
      </w:r>
      <w:r w:rsidR="00027A68" w:rsidRPr="00027A68">
        <w:t xml:space="preserve">netto </w:t>
      </w:r>
      <w:r w:rsidRPr="00C51DB3">
        <w:rPr>
          <w:u w:val="single"/>
        </w:rPr>
        <w:t>poza sezonem</w:t>
      </w:r>
      <w:r w:rsidRPr="00027A68">
        <w:t xml:space="preserve"> (tj. w okresie od 1 stycznia do 31 maja oraz od 1 września do 31 grudnia) </w:t>
      </w:r>
      <w:r w:rsidR="00027A68" w:rsidRPr="00C51DB3">
        <w:rPr>
          <w:u w:val="single"/>
        </w:rPr>
        <w:t xml:space="preserve">z </w:t>
      </w:r>
      <w:r w:rsidR="00C43ADB" w:rsidRPr="00C51DB3">
        <w:rPr>
          <w:u w:val="single"/>
        </w:rPr>
        <w:t>rozbiciem na oferowaną stawkę czynszu dzierżawnego za 1 m</w:t>
      </w:r>
      <w:r w:rsidR="00C43ADB" w:rsidRPr="00C51DB3">
        <w:rPr>
          <w:u w:val="single"/>
          <w:vertAlign w:val="superscript"/>
        </w:rPr>
        <w:t>2</w:t>
      </w:r>
      <w:r w:rsidR="00C43ADB" w:rsidRPr="00C51DB3">
        <w:rPr>
          <w:u w:val="single"/>
        </w:rPr>
        <w:t xml:space="preserve"> nieruchomości oraz za 1mb nabrzeża</w:t>
      </w:r>
      <w:r w:rsidR="007304DE" w:rsidRPr="00C51DB3">
        <w:rPr>
          <w:u w:val="single"/>
        </w:rPr>
        <w:t>.</w:t>
      </w:r>
    </w:p>
    <w:p w14:paraId="7919F9E6" w14:textId="77777777" w:rsidR="00E771A3" w:rsidRPr="00E079EB" w:rsidRDefault="007E5070" w:rsidP="00E079EB">
      <w:pPr>
        <w:pStyle w:val="Bodytext20"/>
        <w:numPr>
          <w:ilvl w:val="0"/>
          <w:numId w:val="6"/>
        </w:numPr>
        <w:shd w:val="clear" w:color="auto" w:fill="auto"/>
        <w:spacing w:after="60" w:line="260" w:lineRule="atLeast"/>
        <w:ind w:left="284" w:hanging="283"/>
        <w:jc w:val="both"/>
      </w:pPr>
      <w:r w:rsidRPr="00E079EB">
        <w:t>Do oferty należy załączyć</w:t>
      </w:r>
      <w:r w:rsidR="00E771A3" w:rsidRPr="00E079EB">
        <w:t>:</w:t>
      </w:r>
    </w:p>
    <w:p w14:paraId="6EDE243B" w14:textId="12963E0C" w:rsidR="00E771A3" w:rsidRPr="00E079EB" w:rsidRDefault="00E771A3" w:rsidP="004E3AF8">
      <w:pPr>
        <w:pStyle w:val="Bodytext20"/>
        <w:numPr>
          <w:ilvl w:val="1"/>
          <w:numId w:val="6"/>
        </w:numPr>
        <w:spacing w:after="60" w:line="260" w:lineRule="atLeast"/>
        <w:ind w:left="709" w:hanging="349"/>
        <w:jc w:val="both"/>
      </w:pPr>
      <w:r w:rsidRPr="00E079EB">
        <w:t>dokument potwierdzający status prawny Oferenta, np. odpis z właściwego rejestru lub z centralnej ewidencji i informacji o działalności gospodarczej</w:t>
      </w:r>
      <w:r w:rsidR="004E3AF8">
        <w:t>;</w:t>
      </w:r>
    </w:p>
    <w:p w14:paraId="5B20D335" w14:textId="10CAFDBD" w:rsidR="00E771A3" w:rsidRPr="00E079EB" w:rsidRDefault="00E771A3" w:rsidP="004E3AF8">
      <w:pPr>
        <w:pStyle w:val="Bodytext20"/>
        <w:numPr>
          <w:ilvl w:val="1"/>
          <w:numId w:val="6"/>
        </w:numPr>
        <w:spacing w:after="60" w:line="260" w:lineRule="atLeast"/>
        <w:ind w:left="709" w:hanging="349"/>
        <w:jc w:val="both"/>
      </w:pPr>
      <w:r w:rsidRPr="00E079EB">
        <w:t>klauzulę informacyjną</w:t>
      </w:r>
      <w:r w:rsidR="00C57616" w:rsidRPr="00E079EB">
        <w:t xml:space="preserve"> (Załącznik nr 4);</w:t>
      </w:r>
    </w:p>
    <w:p w14:paraId="4738138B" w14:textId="77777777" w:rsidR="00E771A3" w:rsidRPr="00E079EB" w:rsidRDefault="00E771A3" w:rsidP="004E3AF8">
      <w:pPr>
        <w:pStyle w:val="Bodytext20"/>
        <w:numPr>
          <w:ilvl w:val="1"/>
          <w:numId w:val="6"/>
        </w:numPr>
        <w:spacing w:after="60" w:line="260" w:lineRule="atLeast"/>
        <w:ind w:left="709" w:hanging="349"/>
        <w:jc w:val="both"/>
      </w:pPr>
      <w:r w:rsidRPr="00E079EB">
        <w:rPr>
          <w:b/>
          <w:bCs/>
        </w:rPr>
        <w:t>opis koncepcji powadzenia działalności na dzierżawionej nieruchomości</w:t>
      </w:r>
      <w:r w:rsidRPr="00E079EB">
        <w:t>, a w szczególności:</w:t>
      </w:r>
    </w:p>
    <w:p w14:paraId="2898A414" w14:textId="2FB55D5B" w:rsidR="00E771A3" w:rsidRPr="00896A47" w:rsidRDefault="00E771A3" w:rsidP="004E3AF8">
      <w:pPr>
        <w:pStyle w:val="Bodytext20"/>
        <w:numPr>
          <w:ilvl w:val="1"/>
          <w:numId w:val="10"/>
        </w:numPr>
        <w:spacing w:after="60" w:line="260" w:lineRule="atLeast"/>
        <w:ind w:left="993" w:hanging="284"/>
        <w:jc w:val="both"/>
      </w:pPr>
      <w:r w:rsidRPr="00E079EB">
        <w:t>opis jednostki pływającej, jaką dysponował będzie Oferent przez cały okres obowiązywania umowy przeznaczonej na przewóz pasażerski osób pomiędzy przystankami wodnymi nazwanymi obecnie „</w:t>
      </w:r>
      <w:r w:rsidR="00896A47">
        <w:t>Nabrzeże Barkowe/</w:t>
      </w:r>
      <w:r w:rsidRPr="00E079EB">
        <w:t xml:space="preserve">Twierdza Wisłoujście” (leżący w obszarze przedmiotu dzierżawy) </w:t>
      </w:r>
      <w:r w:rsidRPr="00896A47">
        <w:t xml:space="preserve">oraz </w:t>
      </w:r>
      <w:r w:rsidR="00896A47" w:rsidRPr="00896A47">
        <w:t>„Nabrzeże Zbożowe”</w:t>
      </w:r>
      <w:r w:rsidRPr="00896A47">
        <w:t xml:space="preserve"> (pozostający we władaniu Portu </w:t>
      </w:r>
      <w:r w:rsidR="00027A68" w:rsidRPr="00896A47">
        <w:t>Gdańsk</w:t>
      </w:r>
      <w:r w:rsidR="00C57616" w:rsidRPr="00896A47">
        <w:t xml:space="preserve"> zwanego dalej przewozem</w:t>
      </w:r>
      <w:r w:rsidRPr="00896A47">
        <w:t>;</w:t>
      </w:r>
    </w:p>
    <w:p w14:paraId="74613E44" w14:textId="0CE47004" w:rsidR="00E771A3" w:rsidRPr="00E079EB" w:rsidRDefault="00E771A3" w:rsidP="004E3AF8">
      <w:pPr>
        <w:pStyle w:val="Bodytext20"/>
        <w:numPr>
          <w:ilvl w:val="1"/>
          <w:numId w:val="10"/>
        </w:numPr>
        <w:spacing w:after="60" w:line="260" w:lineRule="atLeast"/>
        <w:ind w:left="993" w:hanging="284"/>
        <w:jc w:val="both"/>
      </w:pPr>
      <w:r w:rsidRPr="00E079EB">
        <w:t xml:space="preserve">zasady oferowanych przewozów, o których mowa </w:t>
      </w:r>
      <w:r w:rsidR="00C57616" w:rsidRPr="00E079EB">
        <w:t>w pkt a</w:t>
      </w:r>
      <w:r w:rsidRPr="00E079EB">
        <w:t>, przy czym Muzeum zastrzega, że:</w:t>
      </w:r>
    </w:p>
    <w:p w14:paraId="67CAD72A" w14:textId="18BF7FB0" w:rsidR="00C57616" w:rsidRPr="00E079EB" w:rsidRDefault="00C57616" w:rsidP="004E3AF8">
      <w:pPr>
        <w:pStyle w:val="Bodytext20"/>
        <w:numPr>
          <w:ilvl w:val="0"/>
          <w:numId w:val="22"/>
        </w:numPr>
        <w:spacing w:after="60" w:line="260" w:lineRule="atLeast"/>
        <w:ind w:left="1276" w:hanging="283"/>
        <w:jc w:val="both"/>
      </w:pPr>
      <w:r w:rsidRPr="00E079EB">
        <w:lastRenderedPageBreak/>
        <w:t>jednostka pływająca Oferenta zapewniać musi bezpieczny przewóz torem wodnym minimum 10 osób jednorazowo;</w:t>
      </w:r>
    </w:p>
    <w:p w14:paraId="42930701" w14:textId="3F2A305C" w:rsidR="00C57616" w:rsidRPr="00E079EB" w:rsidRDefault="00C57616" w:rsidP="004E3AF8">
      <w:pPr>
        <w:pStyle w:val="Bodytext20"/>
        <w:numPr>
          <w:ilvl w:val="0"/>
          <w:numId w:val="22"/>
        </w:numPr>
        <w:spacing w:after="60" w:line="260" w:lineRule="atLeast"/>
        <w:ind w:left="1276" w:hanging="283"/>
        <w:jc w:val="both"/>
      </w:pPr>
      <w:r w:rsidRPr="00E079EB">
        <w:t>minimalne wymagania w zakresie dostępności przewozu dotyczą wszystkich weekendów z okresu od dnia 1 czerwca do dnia 31 sierpnia każdego roku kalendarzowego obowiązywania umowy, a także tzw. majówki, przy czym przewozy wykonywane będą nie rzadziej niż 1 raz na pół godziny w godzinach od 10:00 do 15:00;</w:t>
      </w:r>
    </w:p>
    <w:p w14:paraId="611343C0" w14:textId="4270F8C0" w:rsidR="00027A68" w:rsidRPr="00027A68" w:rsidRDefault="00C57616" w:rsidP="00027A68">
      <w:pPr>
        <w:pStyle w:val="Bodytext20"/>
        <w:numPr>
          <w:ilvl w:val="0"/>
          <w:numId w:val="22"/>
        </w:numPr>
        <w:spacing w:after="60" w:line="260" w:lineRule="atLeast"/>
        <w:ind w:left="1276" w:hanging="283"/>
        <w:jc w:val="both"/>
      </w:pPr>
      <w:r w:rsidRPr="00027A68">
        <w:t>przewóz może mieć charakter odpłatny</w:t>
      </w:r>
      <w:r w:rsidR="000359C1">
        <w:t>;</w:t>
      </w:r>
    </w:p>
    <w:p w14:paraId="3E70A54B" w14:textId="4CB89AB1" w:rsidR="00A819D4" w:rsidRPr="00E079EB" w:rsidRDefault="00A819D4" w:rsidP="00027A68">
      <w:pPr>
        <w:pStyle w:val="Bodytext20"/>
        <w:numPr>
          <w:ilvl w:val="0"/>
          <w:numId w:val="22"/>
        </w:numPr>
        <w:spacing w:after="60" w:line="260" w:lineRule="atLeast"/>
        <w:ind w:left="1276" w:hanging="283"/>
        <w:jc w:val="both"/>
      </w:pPr>
      <w:r w:rsidRPr="00E079EB">
        <w:t>zasady oferowanych usług związanych z cumowaniem i postojem jednostek pływających na dzierżawionym terenie;</w:t>
      </w:r>
    </w:p>
    <w:p w14:paraId="7D69D65B" w14:textId="41E4AB4C" w:rsidR="00A819D4" w:rsidRPr="00E079EB" w:rsidRDefault="00A819D4" w:rsidP="004E3AF8">
      <w:pPr>
        <w:pStyle w:val="Bodytext20"/>
        <w:numPr>
          <w:ilvl w:val="1"/>
          <w:numId w:val="10"/>
        </w:numPr>
        <w:spacing w:after="60" w:line="260" w:lineRule="atLeast"/>
        <w:ind w:left="993" w:hanging="284"/>
        <w:jc w:val="both"/>
      </w:pPr>
      <w:r w:rsidRPr="00E079EB">
        <w:t xml:space="preserve">opis planowanych działań </w:t>
      </w:r>
      <w:r w:rsidR="00E771A3" w:rsidRPr="00E079EB">
        <w:t>promocyjnych</w:t>
      </w:r>
      <w:r w:rsidRPr="00E079EB">
        <w:t xml:space="preserve"> działalności Oferenta na przedmiocie dzierżawy;</w:t>
      </w:r>
    </w:p>
    <w:p w14:paraId="63034F03" w14:textId="77777777" w:rsidR="00C51DB3" w:rsidRDefault="00E771A3" w:rsidP="00C51DB3">
      <w:pPr>
        <w:pStyle w:val="Bodytext20"/>
        <w:numPr>
          <w:ilvl w:val="0"/>
          <w:numId w:val="6"/>
        </w:numPr>
        <w:shd w:val="clear" w:color="auto" w:fill="auto"/>
        <w:spacing w:after="60" w:line="260" w:lineRule="atLeast"/>
        <w:ind w:left="284" w:hanging="283"/>
        <w:jc w:val="both"/>
      </w:pPr>
      <w:r w:rsidRPr="00E079EB">
        <w:t xml:space="preserve">Ofertę należy złożyć w zamkniętej, nieprzejrzystej kopercie z dopiskiem „Zaproszenie do składania ofert </w:t>
      </w:r>
      <w:r w:rsidR="00C51DB3">
        <w:t xml:space="preserve">na </w:t>
      </w:r>
      <w:r w:rsidR="00C51DB3" w:rsidRPr="00C51DB3">
        <w:t xml:space="preserve">dzierżawę nieruchomości, tj. nabrzeża wraz z infrastrukturą i obszarami przyległymi, położonych przy ulicy </w:t>
      </w:r>
      <w:proofErr w:type="spellStart"/>
      <w:r w:rsidR="00C51DB3" w:rsidRPr="00C51DB3">
        <w:t>Charpentiera</w:t>
      </w:r>
      <w:proofErr w:type="spellEnd"/>
      <w:r w:rsidR="00C51DB3" w:rsidRPr="00C51DB3">
        <w:t xml:space="preserve"> na południowym odcinku fosy zewnętrznej Twierdzy Wisłoujście (obręb 073) w Gdańsku</w:t>
      </w:r>
      <w:r w:rsidR="00C51DB3">
        <w:t>.</w:t>
      </w:r>
    </w:p>
    <w:p w14:paraId="6AC6E4D5" w14:textId="0779B437" w:rsidR="00E771A3" w:rsidRDefault="00E771A3" w:rsidP="00C51DB3">
      <w:pPr>
        <w:pStyle w:val="Bodytext20"/>
        <w:numPr>
          <w:ilvl w:val="0"/>
          <w:numId w:val="6"/>
        </w:numPr>
        <w:shd w:val="clear" w:color="auto" w:fill="auto"/>
        <w:spacing w:after="60" w:line="260" w:lineRule="atLeast"/>
        <w:ind w:left="284" w:hanging="283"/>
        <w:jc w:val="both"/>
      </w:pPr>
      <w:r w:rsidRPr="00E079EB">
        <w:t>Oferent może złożyć tylko jedną ofertę.</w:t>
      </w:r>
    </w:p>
    <w:p w14:paraId="092D7425" w14:textId="5C6F7F68" w:rsidR="00C51DB3" w:rsidRPr="00E079EB" w:rsidRDefault="00C51DB3" w:rsidP="00C51DB3">
      <w:pPr>
        <w:pStyle w:val="Bodytext20"/>
        <w:numPr>
          <w:ilvl w:val="0"/>
          <w:numId w:val="6"/>
        </w:numPr>
        <w:shd w:val="clear" w:color="auto" w:fill="auto"/>
        <w:spacing w:after="60" w:line="260" w:lineRule="atLeast"/>
        <w:ind w:left="284" w:hanging="283"/>
        <w:jc w:val="both"/>
      </w:pPr>
      <w:r>
        <w:t>Wyklucza się składanie ofert częściowych.</w:t>
      </w:r>
    </w:p>
    <w:p w14:paraId="1E16969C" w14:textId="77777777" w:rsidR="0030625B" w:rsidRPr="00E079EB" w:rsidRDefault="0030625B" w:rsidP="00E079EB">
      <w:pPr>
        <w:pStyle w:val="Bodytext20"/>
        <w:shd w:val="clear" w:color="auto" w:fill="auto"/>
        <w:spacing w:after="60" w:line="260" w:lineRule="atLeast"/>
        <w:ind w:left="284"/>
        <w:jc w:val="both"/>
      </w:pPr>
    </w:p>
    <w:p w14:paraId="253CE044" w14:textId="3182978C" w:rsidR="0030625B" w:rsidRPr="00E079EB" w:rsidRDefault="0030625B" w:rsidP="004E3AF8">
      <w:pPr>
        <w:pStyle w:val="Bodytext20"/>
        <w:numPr>
          <w:ilvl w:val="0"/>
          <w:numId w:val="2"/>
        </w:numPr>
        <w:shd w:val="clear" w:color="auto" w:fill="auto"/>
        <w:spacing w:after="60" w:line="260" w:lineRule="atLeast"/>
        <w:ind w:left="426" w:hanging="426"/>
        <w:jc w:val="both"/>
        <w:rPr>
          <w:b/>
          <w:u w:val="single"/>
        </w:rPr>
      </w:pPr>
      <w:r w:rsidRPr="00E079EB">
        <w:rPr>
          <w:b/>
          <w:u w:val="single"/>
        </w:rPr>
        <w:t>Termin składania ofert:</w:t>
      </w:r>
    </w:p>
    <w:p w14:paraId="6F8B6BB4" w14:textId="3C77911F" w:rsidR="00E771A3" w:rsidRPr="00E079EB" w:rsidRDefault="0030625B" w:rsidP="00E079EB">
      <w:pPr>
        <w:pStyle w:val="Bodytext20"/>
        <w:numPr>
          <w:ilvl w:val="0"/>
          <w:numId w:val="20"/>
        </w:numPr>
        <w:shd w:val="clear" w:color="auto" w:fill="auto"/>
        <w:spacing w:after="60" w:line="260" w:lineRule="atLeast"/>
        <w:ind w:left="284" w:hanging="284"/>
        <w:jc w:val="both"/>
      </w:pPr>
      <w:r w:rsidRPr="00E079EB">
        <w:t>Ofertę wraz z wymaganymi załącznikami należy złożyć w kancelarii Muzeum Gdańska (ul. Długa 46/47, 80-831 Gdańsk</w:t>
      </w:r>
      <w:r w:rsidR="00E771A3" w:rsidRPr="00896A47">
        <w:t xml:space="preserve">) </w:t>
      </w:r>
      <w:r w:rsidR="00E771A3" w:rsidRPr="00896A47">
        <w:rPr>
          <w:b/>
          <w:bCs/>
        </w:rPr>
        <w:t xml:space="preserve">w terminie do dnia </w:t>
      </w:r>
      <w:r w:rsidR="00896A47" w:rsidRPr="00896A47">
        <w:rPr>
          <w:b/>
          <w:bCs/>
        </w:rPr>
        <w:t>05 lipca 2024 r.</w:t>
      </w:r>
      <w:r w:rsidR="00E771A3" w:rsidRPr="00896A47">
        <w:t xml:space="preserve"> </w:t>
      </w:r>
      <w:r w:rsidR="00E771A3" w:rsidRPr="00896A47">
        <w:rPr>
          <w:b/>
          <w:bCs/>
        </w:rPr>
        <w:t xml:space="preserve">do godz. </w:t>
      </w:r>
      <w:r w:rsidR="00896A47" w:rsidRPr="00896A47">
        <w:rPr>
          <w:b/>
          <w:bCs/>
        </w:rPr>
        <w:t>1</w:t>
      </w:r>
      <w:r w:rsidR="00896A47">
        <w:rPr>
          <w:b/>
          <w:bCs/>
        </w:rPr>
        <w:t>5</w:t>
      </w:r>
      <w:r w:rsidR="00896A47" w:rsidRPr="00896A47">
        <w:rPr>
          <w:b/>
          <w:bCs/>
        </w:rPr>
        <w:t>:00</w:t>
      </w:r>
      <w:r w:rsidR="00E771A3" w:rsidRPr="00896A47">
        <w:t xml:space="preserve"> lub przesłać</w:t>
      </w:r>
      <w:r w:rsidR="00E771A3" w:rsidRPr="00E079EB">
        <w:t xml:space="preserve"> pocztą w terminie zapewniającym wpływ do Muzeum Gdańska, w terminie o którym mowa </w:t>
      </w:r>
      <w:r w:rsidR="00896A47">
        <w:t>powyżej (tj. 05/07/2024, godz. 15:00)</w:t>
      </w:r>
      <w:r w:rsidR="00C51DB3">
        <w:t>.</w:t>
      </w:r>
    </w:p>
    <w:p w14:paraId="46F0203D" w14:textId="54191EA7" w:rsidR="0030625B" w:rsidRPr="00E079EB" w:rsidRDefault="0030625B" w:rsidP="00E079EB">
      <w:pPr>
        <w:pStyle w:val="Bodytext20"/>
        <w:numPr>
          <w:ilvl w:val="0"/>
          <w:numId w:val="20"/>
        </w:numPr>
        <w:shd w:val="clear" w:color="auto" w:fill="auto"/>
        <w:spacing w:after="60" w:line="260" w:lineRule="atLeast"/>
        <w:ind w:left="284" w:hanging="284"/>
        <w:jc w:val="both"/>
      </w:pPr>
      <w:r w:rsidRPr="00E079EB">
        <w:t>Oferty złożone po terminie nie będą rozpatrywane.</w:t>
      </w:r>
    </w:p>
    <w:p w14:paraId="66EE6750" w14:textId="77777777" w:rsidR="00E771A3" w:rsidRPr="00E079EB" w:rsidRDefault="00E771A3" w:rsidP="00E079EB">
      <w:pPr>
        <w:pStyle w:val="Bodytext20"/>
        <w:shd w:val="clear" w:color="auto" w:fill="auto"/>
        <w:spacing w:after="60" w:line="260" w:lineRule="atLeast"/>
        <w:jc w:val="both"/>
        <w:rPr>
          <w:b/>
          <w:u w:val="single"/>
        </w:rPr>
      </w:pPr>
    </w:p>
    <w:p w14:paraId="1EFED727" w14:textId="785885C9" w:rsidR="00C0214A" w:rsidRPr="00E079EB" w:rsidRDefault="00E771A3" w:rsidP="004E3AF8">
      <w:pPr>
        <w:pStyle w:val="Bodytext20"/>
        <w:numPr>
          <w:ilvl w:val="0"/>
          <w:numId w:val="2"/>
        </w:numPr>
        <w:shd w:val="clear" w:color="auto" w:fill="auto"/>
        <w:spacing w:after="60" w:line="260" w:lineRule="atLeast"/>
        <w:ind w:left="426" w:hanging="426"/>
        <w:jc w:val="both"/>
        <w:rPr>
          <w:b/>
          <w:u w:val="single"/>
        </w:rPr>
      </w:pPr>
      <w:r w:rsidRPr="00E079EB">
        <w:rPr>
          <w:b/>
          <w:u w:val="single"/>
        </w:rPr>
        <w:t>Termin otwarcia ofert, k</w:t>
      </w:r>
      <w:r w:rsidR="00C0214A" w:rsidRPr="00E079EB">
        <w:rPr>
          <w:b/>
          <w:u w:val="single"/>
        </w:rPr>
        <w:t>ryteria oceny ofert</w:t>
      </w:r>
    </w:p>
    <w:p w14:paraId="4BAC8150" w14:textId="0F1E3AA9" w:rsidR="00A819D4" w:rsidRPr="00896A47" w:rsidRDefault="00A819D4" w:rsidP="00896A47">
      <w:pPr>
        <w:pStyle w:val="Bodytext20"/>
        <w:numPr>
          <w:ilvl w:val="0"/>
          <w:numId w:val="9"/>
        </w:numPr>
        <w:shd w:val="clear" w:color="auto" w:fill="auto"/>
        <w:spacing w:after="60" w:line="260" w:lineRule="atLeast"/>
        <w:ind w:left="284" w:hanging="284"/>
        <w:jc w:val="both"/>
        <w:rPr>
          <w:b/>
          <w:bCs/>
        </w:rPr>
      </w:pPr>
      <w:r w:rsidRPr="00896A47">
        <w:t xml:space="preserve">Otwarcie ofert nastąpi w siedzibie Muzeum w dniu </w:t>
      </w:r>
      <w:r w:rsidR="00896A47" w:rsidRPr="00896A47">
        <w:rPr>
          <w:b/>
          <w:bCs/>
        </w:rPr>
        <w:t>08 lipca 2024 r.</w:t>
      </w:r>
      <w:r w:rsidRPr="00896A47">
        <w:rPr>
          <w:b/>
          <w:bCs/>
        </w:rPr>
        <w:t xml:space="preserve"> o godz. </w:t>
      </w:r>
      <w:r w:rsidR="00896A47" w:rsidRPr="00896A47">
        <w:rPr>
          <w:b/>
          <w:bCs/>
        </w:rPr>
        <w:t>11:00</w:t>
      </w:r>
      <w:r w:rsidR="00896A47">
        <w:rPr>
          <w:b/>
          <w:bCs/>
        </w:rPr>
        <w:t>;</w:t>
      </w:r>
    </w:p>
    <w:p w14:paraId="41DC1DC5" w14:textId="03F8A3A7" w:rsidR="00A819D4" w:rsidRPr="00896A47" w:rsidRDefault="00A819D4" w:rsidP="00E079EB">
      <w:pPr>
        <w:pStyle w:val="Bodytext20"/>
        <w:numPr>
          <w:ilvl w:val="0"/>
          <w:numId w:val="9"/>
        </w:numPr>
        <w:shd w:val="clear" w:color="auto" w:fill="auto"/>
        <w:spacing w:after="60" w:line="260" w:lineRule="atLeast"/>
        <w:ind w:left="284" w:hanging="284"/>
        <w:jc w:val="both"/>
      </w:pPr>
      <w:r w:rsidRPr="00896A47">
        <w:t>Oceny ofert dokona komisja powołana przez Dyrektora Muzeum;</w:t>
      </w:r>
    </w:p>
    <w:p w14:paraId="575B4F55" w14:textId="12AE44B6" w:rsidR="00A819D4" w:rsidRPr="00E079EB" w:rsidRDefault="00A819D4" w:rsidP="00E079EB">
      <w:pPr>
        <w:pStyle w:val="Bodytext20"/>
        <w:numPr>
          <w:ilvl w:val="0"/>
          <w:numId w:val="9"/>
        </w:numPr>
        <w:shd w:val="clear" w:color="auto" w:fill="auto"/>
        <w:spacing w:after="60" w:line="260" w:lineRule="atLeast"/>
        <w:ind w:left="284" w:hanging="284"/>
        <w:jc w:val="both"/>
      </w:pPr>
      <w:r w:rsidRPr="00E079EB">
        <w:t>W toku rozpatrywania ofert Muzeum może żądać od Oferentów wyjaśnień dotyczących treści złożonych ofert i ich załączników;</w:t>
      </w:r>
    </w:p>
    <w:p w14:paraId="117A9B35" w14:textId="660DFE27" w:rsidR="00E771A3" w:rsidRPr="00E079EB" w:rsidRDefault="00E771A3" w:rsidP="00E079EB">
      <w:pPr>
        <w:pStyle w:val="Bodytext20"/>
        <w:numPr>
          <w:ilvl w:val="0"/>
          <w:numId w:val="9"/>
        </w:numPr>
        <w:shd w:val="clear" w:color="auto" w:fill="auto"/>
        <w:spacing w:after="60" w:line="260" w:lineRule="atLeast"/>
        <w:ind w:left="284" w:hanging="284"/>
        <w:jc w:val="both"/>
      </w:pPr>
      <w:r w:rsidRPr="00E079EB">
        <w:t>Oferty będą oceniane na podstawie poniższych kryteriów:</w:t>
      </w:r>
    </w:p>
    <w:p w14:paraId="27A0F335" w14:textId="6D8AFE57" w:rsidR="00E771A3" w:rsidRPr="00E079EB" w:rsidRDefault="00E771A3" w:rsidP="00E079EB">
      <w:pPr>
        <w:pStyle w:val="Bodytext20"/>
        <w:numPr>
          <w:ilvl w:val="0"/>
          <w:numId w:val="23"/>
        </w:numPr>
        <w:shd w:val="clear" w:color="auto" w:fill="auto"/>
        <w:spacing w:after="60" w:line="260" w:lineRule="atLeast"/>
        <w:jc w:val="both"/>
      </w:pPr>
      <w:r w:rsidRPr="00E079EB">
        <w:t xml:space="preserve">Łączna cena brutto </w:t>
      </w:r>
      <w:r w:rsidR="00A819D4" w:rsidRPr="00E079EB">
        <w:t xml:space="preserve">czynszu dzierżawnego </w:t>
      </w:r>
      <w:r w:rsidRPr="00E079EB">
        <w:t>– 50%</w:t>
      </w:r>
      <w:r w:rsidR="00A819D4" w:rsidRPr="00E079EB">
        <w:t>;</w:t>
      </w:r>
    </w:p>
    <w:p w14:paraId="649EFF82" w14:textId="0413008B" w:rsidR="00E771A3" w:rsidRPr="00E079EB" w:rsidRDefault="00A819D4" w:rsidP="00E079EB">
      <w:pPr>
        <w:pStyle w:val="Bodytext20"/>
        <w:numPr>
          <w:ilvl w:val="0"/>
          <w:numId w:val="23"/>
        </w:numPr>
        <w:shd w:val="clear" w:color="auto" w:fill="auto"/>
        <w:spacing w:after="60" w:line="260" w:lineRule="atLeast"/>
        <w:jc w:val="both"/>
      </w:pPr>
      <w:r w:rsidRPr="00E079EB">
        <w:t xml:space="preserve">koncepcja powadzenia przez Oferenta działalności na dzierżawionej nieruchomości, w tym w szczególności koncepcja </w:t>
      </w:r>
      <w:r w:rsidR="00E771A3" w:rsidRPr="00E079EB">
        <w:t>działalności przewozowej turystów na Twierdzę Wisłoujście – 50%</w:t>
      </w:r>
      <w:r w:rsidR="004E3AF8">
        <w:t>.</w:t>
      </w:r>
    </w:p>
    <w:p w14:paraId="1DE443AF" w14:textId="77777777" w:rsidR="00E771A3" w:rsidRPr="00E079EB" w:rsidRDefault="00E771A3" w:rsidP="00E079EB">
      <w:pPr>
        <w:pStyle w:val="Bodytext20"/>
        <w:shd w:val="clear" w:color="auto" w:fill="auto"/>
        <w:spacing w:after="60" w:line="260" w:lineRule="atLeast"/>
        <w:ind w:left="284"/>
        <w:jc w:val="both"/>
        <w:rPr>
          <w:b/>
          <w:u w:val="single"/>
        </w:rPr>
      </w:pPr>
    </w:p>
    <w:p w14:paraId="5222F64F" w14:textId="0864D444" w:rsidR="00A819D4" w:rsidRPr="00E079EB" w:rsidRDefault="00A819D4" w:rsidP="004E3AF8">
      <w:pPr>
        <w:pStyle w:val="Bodytext20"/>
        <w:numPr>
          <w:ilvl w:val="0"/>
          <w:numId w:val="2"/>
        </w:numPr>
        <w:shd w:val="clear" w:color="auto" w:fill="auto"/>
        <w:spacing w:after="60" w:line="260" w:lineRule="atLeast"/>
        <w:ind w:left="284" w:hanging="284"/>
        <w:jc w:val="both"/>
        <w:rPr>
          <w:b/>
          <w:u w:val="single"/>
        </w:rPr>
      </w:pPr>
      <w:r w:rsidRPr="00E079EB">
        <w:rPr>
          <w:b/>
          <w:u w:val="single"/>
        </w:rPr>
        <w:t xml:space="preserve"> </w:t>
      </w:r>
      <w:r w:rsidR="00C0214A" w:rsidRPr="00E079EB">
        <w:rPr>
          <w:b/>
          <w:u w:val="single"/>
        </w:rPr>
        <w:t>Unieważnienie postępowania</w:t>
      </w:r>
    </w:p>
    <w:p w14:paraId="09FF7480" w14:textId="4CF1EA1D" w:rsidR="00A819D4" w:rsidRPr="00E079EB" w:rsidRDefault="0030625B" w:rsidP="00E079EB">
      <w:pPr>
        <w:pStyle w:val="Bodytext20"/>
        <w:shd w:val="clear" w:color="auto" w:fill="auto"/>
        <w:spacing w:after="60" w:line="260" w:lineRule="atLeast"/>
        <w:jc w:val="both"/>
      </w:pPr>
      <w:r w:rsidRPr="00E079EB">
        <w:t>Muzeum</w:t>
      </w:r>
      <w:r w:rsidR="00C0214A" w:rsidRPr="00E079EB">
        <w:t xml:space="preserve"> zastrzega sobie prawo do unieważnienia post</w:t>
      </w:r>
      <w:r w:rsidR="006F7D8D" w:rsidRPr="00E079EB">
        <w:t>ę</w:t>
      </w:r>
      <w:r w:rsidR="00C0214A" w:rsidRPr="00E079EB">
        <w:t>powania bez podania przyczyny.</w:t>
      </w:r>
      <w:bookmarkEnd w:id="0"/>
      <w:r w:rsidR="00A819D4" w:rsidRPr="00E079EB">
        <w:t xml:space="preserve"> Oferentom z tego tytułu nie będą przysługiwać jakiekolwiek roszczenia, w tym finansowe od Wydzierżawiającej.</w:t>
      </w:r>
    </w:p>
    <w:p w14:paraId="343894BD" w14:textId="77777777" w:rsidR="00A819D4" w:rsidRPr="00E079EB" w:rsidRDefault="00A819D4" w:rsidP="00E079EB">
      <w:pPr>
        <w:pStyle w:val="Bodytext20"/>
        <w:shd w:val="clear" w:color="auto" w:fill="auto"/>
        <w:spacing w:after="60" w:line="260" w:lineRule="atLeast"/>
        <w:jc w:val="both"/>
      </w:pPr>
    </w:p>
    <w:p w14:paraId="4841852E" w14:textId="0901C579" w:rsidR="00A819D4" w:rsidRPr="00E079EB" w:rsidRDefault="00A819D4" w:rsidP="00E079EB">
      <w:pPr>
        <w:pStyle w:val="Bodytext20"/>
        <w:shd w:val="clear" w:color="auto" w:fill="auto"/>
        <w:spacing w:after="60" w:line="260" w:lineRule="atLeast"/>
        <w:jc w:val="both"/>
      </w:pPr>
      <w:r w:rsidRPr="00E079EB">
        <w:rPr>
          <w:b/>
          <w:bCs/>
        </w:rPr>
        <w:t>Załączniki</w:t>
      </w:r>
      <w:r w:rsidRPr="00E079EB">
        <w:t>:</w:t>
      </w:r>
    </w:p>
    <w:p w14:paraId="210B995C" w14:textId="400110C2" w:rsidR="004E6C40" w:rsidRPr="00E079EB" w:rsidRDefault="004E6C40" w:rsidP="00E079EB">
      <w:pPr>
        <w:pStyle w:val="Bodytext20"/>
        <w:spacing w:after="60" w:line="260" w:lineRule="atLeast"/>
        <w:jc w:val="both"/>
      </w:pPr>
      <w:r w:rsidRPr="00E079EB">
        <w:t>Załącznik nr 1 – Plan terenu;</w:t>
      </w:r>
    </w:p>
    <w:p w14:paraId="31A46D08" w14:textId="71235F51" w:rsidR="004E6C40" w:rsidRPr="00E079EB" w:rsidRDefault="004E6C40" w:rsidP="00E079EB">
      <w:pPr>
        <w:pStyle w:val="Bodytext20"/>
        <w:spacing w:after="60" w:line="260" w:lineRule="atLeast"/>
        <w:jc w:val="both"/>
      </w:pPr>
      <w:r w:rsidRPr="00E079EB">
        <w:t xml:space="preserve">Załącznik nr 2 – </w:t>
      </w:r>
      <w:r w:rsidR="0066481D" w:rsidRPr="00E079EB">
        <w:t>Formularz ofertowy;</w:t>
      </w:r>
    </w:p>
    <w:p w14:paraId="0BF7A79F" w14:textId="2BDB8307" w:rsidR="004E6C40" w:rsidRPr="00E079EB" w:rsidRDefault="004E6C40" w:rsidP="00E079EB">
      <w:pPr>
        <w:pStyle w:val="Bodytext20"/>
        <w:spacing w:after="60" w:line="260" w:lineRule="atLeast"/>
        <w:jc w:val="both"/>
      </w:pPr>
      <w:r w:rsidRPr="00E079EB">
        <w:t xml:space="preserve">Załącznik nr 3 – </w:t>
      </w:r>
      <w:r w:rsidR="0066481D" w:rsidRPr="00E079EB">
        <w:t>Projekt umowy;</w:t>
      </w:r>
    </w:p>
    <w:p w14:paraId="648164F8" w14:textId="1F3E6376" w:rsidR="00A819D4" w:rsidRPr="00E079EB" w:rsidRDefault="004E6C40" w:rsidP="00E079EB">
      <w:pPr>
        <w:pStyle w:val="Bodytext20"/>
        <w:shd w:val="clear" w:color="auto" w:fill="auto"/>
        <w:spacing w:after="60" w:line="260" w:lineRule="atLeast"/>
        <w:jc w:val="both"/>
      </w:pPr>
      <w:r w:rsidRPr="00E079EB">
        <w:lastRenderedPageBreak/>
        <w:t>Załącznik nr 4 – Klauzula informacyjna</w:t>
      </w:r>
      <w:r w:rsidR="0066481D" w:rsidRPr="00E079EB">
        <w:t>;</w:t>
      </w:r>
    </w:p>
    <w:sectPr w:rsidR="00A819D4" w:rsidRPr="00E079EB" w:rsidSect="00B27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A13ED" w14:textId="77777777" w:rsidR="00C5785A" w:rsidRDefault="00C5785A" w:rsidP="00225C5E">
      <w:r>
        <w:separator/>
      </w:r>
    </w:p>
  </w:endnote>
  <w:endnote w:type="continuationSeparator" w:id="0">
    <w:p w14:paraId="2EEAC786" w14:textId="77777777" w:rsidR="00C5785A" w:rsidRDefault="00C5785A" w:rsidP="0022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5B7D2" w14:textId="77777777" w:rsidR="004077D2" w:rsidRDefault="00407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62F0" w14:textId="77777777" w:rsidR="004077D2" w:rsidRDefault="004077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C68B" w14:textId="77777777" w:rsidR="004077D2" w:rsidRDefault="00407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76DAB" w14:textId="77777777" w:rsidR="00C5785A" w:rsidRDefault="00C5785A" w:rsidP="00225C5E">
      <w:r>
        <w:separator/>
      </w:r>
    </w:p>
  </w:footnote>
  <w:footnote w:type="continuationSeparator" w:id="0">
    <w:p w14:paraId="441FA4F0" w14:textId="77777777" w:rsidR="00C5785A" w:rsidRDefault="00C5785A" w:rsidP="0022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E12A7" w14:textId="77777777" w:rsidR="004077D2" w:rsidRDefault="004077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F879" w14:textId="77777777" w:rsidR="00053BF4" w:rsidRDefault="00AE1A77">
    <w:pPr>
      <w:pStyle w:val="Nagwek"/>
      <w:rPr>
        <w:noProof/>
      </w:rPr>
    </w:pPr>
    <w:r>
      <w:rPr>
        <w:noProof/>
      </w:rPr>
      <w:pict w14:anchorId="3E20F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97377" o:spid="_x0000_s1025" type="#_x0000_t75" style="position:absolute;margin-left:-70.1pt;margin-top:-116pt;width:595.3pt;height:842.05pt;z-index:-251658752;mso-position-horizontal-relative:margin;mso-position-vertical-relative:margin" o:allowincell="f">
          <v:imagedata r:id="rId1" o:title="tlo kolor"/>
          <w10:wrap anchorx="margin" anchory="margin"/>
        </v:shape>
      </w:pict>
    </w:r>
  </w:p>
  <w:p w14:paraId="5054FFCA" w14:textId="77777777" w:rsidR="00053BF4" w:rsidRDefault="00053BF4">
    <w:pPr>
      <w:pStyle w:val="Nagwek"/>
      <w:rPr>
        <w:noProof/>
      </w:rPr>
    </w:pPr>
  </w:p>
  <w:p w14:paraId="67E5CD4F" w14:textId="77777777" w:rsidR="00053BF4" w:rsidRDefault="00053BF4">
    <w:pPr>
      <w:pStyle w:val="Nagwek"/>
      <w:rPr>
        <w:noProof/>
      </w:rPr>
    </w:pPr>
  </w:p>
  <w:p w14:paraId="7602433C" w14:textId="77777777" w:rsidR="00053BF4" w:rsidRDefault="00053BF4">
    <w:pPr>
      <w:pStyle w:val="Nagwek"/>
      <w:rPr>
        <w:noProof/>
      </w:rPr>
    </w:pPr>
  </w:p>
  <w:p w14:paraId="4FDA5872" w14:textId="77777777" w:rsidR="00053BF4" w:rsidRDefault="00053BF4">
    <w:pPr>
      <w:pStyle w:val="Nagwek"/>
      <w:rPr>
        <w:noProof/>
      </w:rPr>
    </w:pPr>
  </w:p>
  <w:p w14:paraId="067FECCD" w14:textId="77777777" w:rsidR="00053BF4" w:rsidRDefault="00053B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C090B" w14:textId="77777777" w:rsidR="004077D2" w:rsidRDefault="0040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391"/>
    <w:multiLevelType w:val="hybridMultilevel"/>
    <w:tmpl w:val="2FD0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4D3D"/>
    <w:multiLevelType w:val="hybridMultilevel"/>
    <w:tmpl w:val="BAE0B46E"/>
    <w:lvl w:ilvl="0" w:tplc="5636E93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2E89D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0328CB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348B"/>
    <w:multiLevelType w:val="hybridMultilevel"/>
    <w:tmpl w:val="44D8986C"/>
    <w:lvl w:ilvl="0" w:tplc="E572ED1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A66149A"/>
    <w:multiLevelType w:val="multilevel"/>
    <w:tmpl w:val="31F87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D252E0"/>
    <w:multiLevelType w:val="hybridMultilevel"/>
    <w:tmpl w:val="32F0A97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8203A8"/>
    <w:multiLevelType w:val="hybridMultilevel"/>
    <w:tmpl w:val="EB5E05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BE6439"/>
    <w:multiLevelType w:val="hybridMultilevel"/>
    <w:tmpl w:val="6C58C2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242254"/>
    <w:multiLevelType w:val="hybridMultilevel"/>
    <w:tmpl w:val="283498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3538F"/>
    <w:multiLevelType w:val="hybridMultilevel"/>
    <w:tmpl w:val="ABAA0F28"/>
    <w:lvl w:ilvl="0" w:tplc="A7C4B85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B515A"/>
    <w:multiLevelType w:val="hybridMultilevel"/>
    <w:tmpl w:val="4F60AA7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80DE7"/>
    <w:multiLevelType w:val="hybridMultilevel"/>
    <w:tmpl w:val="021E9CD0"/>
    <w:lvl w:ilvl="0" w:tplc="041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2171363B"/>
    <w:multiLevelType w:val="hybridMultilevel"/>
    <w:tmpl w:val="112873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85B58C0"/>
    <w:multiLevelType w:val="hybridMultilevel"/>
    <w:tmpl w:val="129C3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7034D4"/>
    <w:multiLevelType w:val="hybridMultilevel"/>
    <w:tmpl w:val="B64C37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BB4EEF"/>
    <w:multiLevelType w:val="hybridMultilevel"/>
    <w:tmpl w:val="D9A8A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B10D0"/>
    <w:multiLevelType w:val="hybridMultilevel"/>
    <w:tmpl w:val="6E74DC0E"/>
    <w:lvl w:ilvl="0" w:tplc="4A6A1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FC2D1C"/>
    <w:multiLevelType w:val="hybridMultilevel"/>
    <w:tmpl w:val="43E87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3D91"/>
    <w:multiLevelType w:val="hybridMultilevel"/>
    <w:tmpl w:val="4746A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B3919"/>
    <w:multiLevelType w:val="hybridMultilevel"/>
    <w:tmpl w:val="452AED74"/>
    <w:lvl w:ilvl="0" w:tplc="B1C8E232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42EB742E"/>
    <w:multiLevelType w:val="multilevel"/>
    <w:tmpl w:val="AD623C9A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A2816BA"/>
    <w:multiLevelType w:val="hybridMultilevel"/>
    <w:tmpl w:val="06F8A548"/>
    <w:lvl w:ilvl="0" w:tplc="A104B5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0A4546"/>
    <w:multiLevelType w:val="hybridMultilevel"/>
    <w:tmpl w:val="08BC7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52253"/>
    <w:multiLevelType w:val="hybridMultilevel"/>
    <w:tmpl w:val="1F36BA1A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6790C"/>
    <w:multiLevelType w:val="hybridMultilevel"/>
    <w:tmpl w:val="1692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5531A"/>
    <w:multiLevelType w:val="hybridMultilevel"/>
    <w:tmpl w:val="85BC0EC0"/>
    <w:lvl w:ilvl="0" w:tplc="4208B6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812C9"/>
    <w:multiLevelType w:val="hybridMultilevel"/>
    <w:tmpl w:val="E2CA2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B40FA"/>
    <w:multiLevelType w:val="hybridMultilevel"/>
    <w:tmpl w:val="395E5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9370A"/>
    <w:multiLevelType w:val="hybridMultilevel"/>
    <w:tmpl w:val="ACDE6F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50164"/>
    <w:multiLevelType w:val="hybridMultilevel"/>
    <w:tmpl w:val="57D85B1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A6560D8"/>
    <w:multiLevelType w:val="hybridMultilevel"/>
    <w:tmpl w:val="8AB83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42028"/>
    <w:multiLevelType w:val="hybridMultilevel"/>
    <w:tmpl w:val="A5CAD0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0B808D1"/>
    <w:multiLevelType w:val="hybridMultilevel"/>
    <w:tmpl w:val="C87CE19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1690D36"/>
    <w:multiLevelType w:val="hybridMultilevel"/>
    <w:tmpl w:val="EA6A8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F15E5"/>
    <w:multiLevelType w:val="hybridMultilevel"/>
    <w:tmpl w:val="87E035C2"/>
    <w:lvl w:ilvl="0" w:tplc="939E7F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1F"/>
    <w:multiLevelType w:val="hybridMultilevel"/>
    <w:tmpl w:val="64EC4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0618">
    <w:abstractNumId w:val="19"/>
  </w:num>
  <w:num w:numId="2" w16cid:durableId="1050955350">
    <w:abstractNumId w:val="33"/>
  </w:num>
  <w:num w:numId="3" w16cid:durableId="306471846">
    <w:abstractNumId w:val="1"/>
  </w:num>
  <w:num w:numId="4" w16cid:durableId="625816160">
    <w:abstractNumId w:val="18"/>
  </w:num>
  <w:num w:numId="5" w16cid:durableId="538401099">
    <w:abstractNumId w:val="25"/>
  </w:num>
  <w:num w:numId="6" w16cid:durableId="1539586133">
    <w:abstractNumId w:val="3"/>
  </w:num>
  <w:num w:numId="7" w16cid:durableId="1409155696">
    <w:abstractNumId w:val="21"/>
  </w:num>
  <w:num w:numId="8" w16cid:durableId="939264574">
    <w:abstractNumId w:val="16"/>
  </w:num>
  <w:num w:numId="9" w16cid:durableId="1327397657">
    <w:abstractNumId w:val="2"/>
  </w:num>
  <w:num w:numId="10" w16cid:durableId="1455711860">
    <w:abstractNumId w:val="29"/>
  </w:num>
  <w:num w:numId="11" w16cid:durableId="117070738">
    <w:abstractNumId w:val="32"/>
  </w:num>
  <w:num w:numId="12" w16cid:durableId="675159775">
    <w:abstractNumId w:val="12"/>
  </w:num>
  <w:num w:numId="13" w16cid:durableId="708385356">
    <w:abstractNumId w:val="11"/>
  </w:num>
  <w:num w:numId="14" w16cid:durableId="478772433">
    <w:abstractNumId w:val="14"/>
  </w:num>
  <w:num w:numId="15" w16cid:durableId="1853490194">
    <w:abstractNumId w:val="17"/>
  </w:num>
  <w:num w:numId="16" w16cid:durableId="784538175">
    <w:abstractNumId w:val="27"/>
  </w:num>
  <w:num w:numId="17" w16cid:durableId="650522683">
    <w:abstractNumId w:val="22"/>
  </w:num>
  <w:num w:numId="18" w16cid:durableId="1245648790">
    <w:abstractNumId w:val="24"/>
  </w:num>
  <w:num w:numId="19" w16cid:durableId="2038851682">
    <w:abstractNumId w:val="34"/>
  </w:num>
  <w:num w:numId="20" w16cid:durableId="1521352804">
    <w:abstractNumId w:val="26"/>
  </w:num>
  <w:num w:numId="21" w16cid:durableId="1996108022">
    <w:abstractNumId w:val="4"/>
  </w:num>
  <w:num w:numId="22" w16cid:durableId="1400522363">
    <w:abstractNumId w:val="6"/>
  </w:num>
  <w:num w:numId="23" w16cid:durableId="604733363">
    <w:abstractNumId w:val="20"/>
  </w:num>
  <w:num w:numId="24" w16cid:durableId="1352145060">
    <w:abstractNumId w:val="0"/>
  </w:num>
  <w:num w:numId="25" w16cid:durableId="299040875">
    <w:abstractNumId w:val="15"/>
  </w:num>
  <w:num w:numId="26" w16cid:durableId="1921282338">
    <w:abstractNumId w:val="7"/>
  </w:num>
  <w:num w:numId="27" w16cid:durableId="2126734042">
    <w:abstractNumId w:val="5"/>
  </w:num>
  <w:num w:numId="28" w16cid:durableId="716323080">
    <w:abstractNumId w:val="28"/>
  </w:num>
  <w:num w:numId="29" w16cid:durableId="1293056654">
    <w:abstractNumId w:val="31"/>
  </w:num>
  <w:num w:numId="30" w16cid:durableId="283076034">
    <w:abstractNumId w:val="9"/>
  </w:num>
  <w:num w:numId="31" w16cid:durableId="2048219386">
    <w:abstractNumId w:val="13"/>
  </w:num>
  <w:num w:numId="32" w16cid:durableId="639459738">
    <w:abstractNumId w:val="10"/>
  </w:num>
  <w:num w:numId="33" w16cid:durableId="960721723">
    <w:abstractNumId w:val="30"/>
  </w:num>
  <w:num w:numId="34" w16cid:durableId="2097434347">
    <w:abstractNumId w:val="23"/>
  </w:num>
  <w:num w:numId="35" w16cid:durableId="467624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98"/>
    <w:rsid w:val="00003485"/>
    <w:rsid w:val="000052B0"/>
    <w:rsid w:val="000065BF"/>
    <w:rsid w:val="00006EDF"/>
    <w:rsid w:val="00025C0C"/>
    <w:rsid w:val="00026EF3"/>
    <w:rsid w:val="00027A68"/>
    <w:rsid w:val="00035422"/>
    <w:rsid w:val="000359C1"/>
    <w:rsid w:val="00050F20"/>
    <w:rsid w:val="00053BF4"/>
    <w:rsid w:val="0005770C"/>
    <w:rsid w:val="00061D26"/>
    <w:rsid w:val="00071A0E"/>
    <w:rsid w:val="00087CDB"/>
    <w:rsid w:val="000A198B"/>
    <w:rsid w:val="000B296A"/>
    <w:rsid w:val="000C4F71"/>
    <w:rsid w:val="000E01B2"/>
    <w:rsid w:val="00100138"/>
    <w:rsid w:val="00100809"/>
    <w:rsid w:val="00105488"/>
    <w:rsid w:val="00116152"/>
    <w:rsid w:val="00120730"/>
    <w:rsid w:val="0014530F"/>
    <w:rsid w:val="00151E0B"/>
    <w:rsid w:val="001634CB"/>
    <w:rsid w:val="001661BB"/>
    <w:rsid w:val="00180A48"/>
    <w:rsid w:val="001872BC"/>
    <w:rsid w:val="001879EF"/>
    <w:rsid w:val="001A1DED"/>
    <w:rsid w:val="001B6B7A"/>
    <w:rsid w:val="001D243C"/>
    <w:rsid w:val="001E30DB"/>
    <w:rsid w:val="00200905"/>
    <w:rsid w:val="0020104C"/>
    <w:rsid w:val="00204913"/>
    <w:rsid w:val="00207102"/>
    <w:rsid w:val="00225C5E"/>
    <w:rsid w:val="00240D8D"/>
    <w:rsid w:val="00250368"/>
    <w:rsid w:val="00252F15"/>
    <w:rsid w:val="00264800"/>
    <w:rsid w:val="00281E6E"/>
    <w:rsid w:val="00296A5C"/>
    <w:rsid w:val="00296A76"/>
    <w:rsid w:val="002C6A04"/>
    <w:rsid w:val="002D1ECE"/>
    <w:rsid w:val="002D3A8D"/>
    <w:rsid w:val="002D4AA4"/>
    <w:rsid w:val="002D56EE"/>
    <w:rsid w:val="002D7C00"/>
    <w:rsid w:val="002E3D37"/>
    <w:rsid w:val="0030625B"/>
    <w:rsid w:val="00310AF4"/>
    <w:rsid w:val="00313BCC"/>
    <w:rsid w:val="00316CCF"/>
    <w:rsid w:val="00317C2E"/>
    <w:rsid w:val="003762F1"/>
    <w:rsid w:val="00376B6D"/>
    <w:rsid w:val="00377DE9"/>
    <w:rsid w:val="003B070C"/>
    <w:rsid w:val="003C1A28"/>
    <w:rsid w:val="003C1C4B"/>
    <w:rsid w:val="003F08AE"/>
    <w:rsid w:val="004077D2"/>
    <w:rsid w:val="004115AF"/>
    <w:rsid w:val="00413131"/>
    <w:rsid w:val="0041713E"/>
    <w:rsid w:val="00425E75"/>
    <w:rsid w:val="00432089"/>
    <w:rsid w:val="00444354"/>
    <w:rsid w:val="004619E0"/>
    <w:rsid w:val="00462094"/>
    <w:rsid w:val="00463100"/>
    <w:rsid w:val="004743B0"/>
    <w:rsid w:val="00474AAA"/>
    <w:rsid w:val="00474B5D"/>
    <w:rsid w:val="00475B37"/>
    <w:rsid w:val="004A2AB0"/>
    <w:rsid w:val="004D7AD9"/>
    <w:rsid w:val="004E3AF8"/>
    <w:rsid w:val="004E6C40"/>
    <w:rsid w:val="00510C8A"/>
    <w:rsid w:val="0051275E"/>
    <w:rsid w:val="00524FE3"/>
    <w:rsid w:val="00543269"/>
    <w:rsid w:val="00543BA2"/>
    <w:rsid w:val="005457C8"/>
    <w:rsid w:val="00550BF8"/>
    <w:rsid w:val="005617B7"/>
    <w:rsid w:val="00571C93"/>
    <w:rsid w:val="00575BDD"/>
    <w:rsid w:val="00576B9B"/>
    <w:rsid w:val="005807BC"/>
    <w:rsid w:val="005951E2"/>
    <w:rsid w:val="005A360C"/>
    <w:rsid w:val="005B23D0"/>
    <w:rsid w:val="005E45C3"/>
    <w:rsid w:val="005F7A94"/>
    <w:rsid w:val="006150CA"/>
    <w:rsid w:val="00625D77"/>
    <w:rsid w:val="00630864"/>
    <w:rsid w:val="006350C3"/>
    <w:rsid w:val="0066481D"/>
    <w:rsid w:val="00665E78"/>
    <w:rsid w:val="00667BE5"/>
    <w:rsid w:val="00670E5A"/>
    <w:rsid w:val="00683F32"/>
    <w:rsid w:val="006967D8"/>
    <w:rsid w:val="006A0002"/>
    <w:rsid w:val="006B63B3"/>
    <w:rsid w:val="006C2862"/>
    <w:rsid w:val="006C524D"/>
    <w:rsid w:val="006D0C87"/>
    <w:rsid w:val="006D15BB"/>
    <w:rsid w:val="006D337A"/>
    <w:rsid w:val="006F4545"/>
    <w:rsid w:val="006F7D8D"/>
    <w:rsid w:val="006F7EAC"/>
    <w:rsid w:val="007040A4"/>
    <w:rsid w:val="007228B7"/>
    <w:rsid w:val="007304DE"/>
    <w:rsid w:val="00732846"/>
    <w:rsid w:val="007332AB"/>
    <w:rsid w:val="00764164"/>
    <w:rsid w:val="00767B57"/>
    <w:rsid w:val="00796517"/>
    <w:rsid w:val="007A367D"/>
    <w:rsid w:val="007B0857"/>
    <w:rsid w:val="007B0A07"/>
    <w:rsid w:val="007B303E"/>
    <w:rsid w:val="007C0E02"/>
    <w:rsid w:val="007C1E3D"/>
    <w:rsid w:val="007E5070"/>
    <w:rsid w:val="00816BB4"/>
    <w:rsid w:val="00822483"/>
    <w:rsid w:val="00832B3D"/>
    <w:rsid w:val="0085162E"/>
    <w:rsid w:val="0085169A"/>
    <w:rsid w:val="00853423"/>
    <w:rsid w:val="00862C4A"/>
    <w:rsid w:val="008835BD"/>
    <w:rsid w:val="00884941"/>
    <w:rsid w:val="00886F82"/>
    <w:rsid w:val="00891477"/>
    <w:rsid w:val="00896A47"/>
    <w:rsid w:val="008A752C"/>
    <w:rsid w:val="008B5AB6"/>
    <w:rsid w:val="008D083A"/>
    <w:rsid w:val="008D30EB"/>
    <w:rsid w:val="008E3816"/>
    <w:rsid w:val="008F096A"/>
    <w:rsid w:val="008F1165"/>
    <w:rsid w:val="008F1451"/>
    <w:rsid w:val="009010F3"/>
    <w:rsid w:val="009032C3"/>
    <w:rsid w:val="00925930"/>
    <w:rsid w:val="00933EED"/>
    <w:rsid w:val="00940FF4"/>
    <w:rsid w:val="00981005"/>
    <w:rsid w:val="009D060E"/>
    <w:rsid w:val="009F7DC0"/>
    <w:rsid w:val="00A17F18"/>
    <w:rsid w:val="00A26DFD"/>
    <w:rsid w:val="00A33570"/>
    <w:rsid w:val="00A40AB1"/>
    <w:rsid w:val="00A60CB2"/>
    <w:rsid w:val="00A700CB"/>
    <w:rsid w:val="00A819D4"/>
    <w:rsid w:val="00A94B45"/>
    <w:rsid w:val="00AC39C3"/>
    <w:rsid w:val="00AE1A77"/>
    <w:rsid w:val="00AE6FC2"/>
    <w:rsid w:val="00AF31C0"/>
    <w:rsid w:val="00AF6FB6"/>
    <w:rsid w:val="00B208CB"/>
    <w:rsid w:val="00B27671"/>
    <w:rsid w:val="00B361AC"/>
    <w:rsid w:val="00B45959"/>
    <w:rsid w:val="00B47614"/>
    <w:rsid w:val="00B543E3"/>
    <w:rsid w:val="00B55556"/>
    <w:rsid w:val="00B638D3"/>
    <w:rsid w:val="00B76E1E"/>
    <w:rsid w:val="00B77D82"/>
    <w:rsid w:val="00B901B2"/>
    <w:rsid w:val="00B9129C"/>
    <w:rsid w:val="00BA1A6D"/>
    <w:rsid w:val="00BA1E0F"/>
    <w:rsid w:val="00BA3F7A"/>
    <w:rsid w:val="00BC305C"/>
    <w:rsid w:val="00BD18EC"/>
    <w:rsid w:val="00BE042D"/>
    <w:rsid w:val="00BF0770"/>
    <w:rsid w:val="00BF2457"/>
    <w:rsid w:val="00BF3988"/>
    <w:rsid w:val="00C0214A"/>
    <w:rsid w:val="00C07131"/>
    <w:rsid w:val="00C20C57"/>
    <w:rsid w:val="00C31492"/>
    <w:rsid w:val="00C40908"/>
    <w:rsid w:val="00C43163"/>
    <w:rsid w:val="00C43ADB"/>
    <w:rsid w:val="00C51DB3"/>
    <w:rsid w:val="00C57616"/>
    <w:rsid w:val="00C5785A"/>
    <w:rsid w:val="00C7071C"/>
    <w:rsid w:val="00CA11D6"/>
    <w:rsid w:val="00CD5BA2"/>
    <w:rsid w:val="00CF4728"/>
    <w:rsid w:val="00CF73B1"/>
    <w:rsid w:val="00D006F7"/>
    <w:rsid w:val="00D15DF6"/>
    <w:rsid w:val="00D21ADC"/>
    <w:rsid w:val="00D269BF"/>
    <w:rsid w:val="00D30951"/>
    <w:rsid w:val="00D3741A"/>
    <w:rsid w:val="00D47753"/>
    <w:rsid w:val="00D54206"/>
    <w:rsid w:val="00D55474"/>
    <w:rsid w:val="00D57698"/>
    <w:rsid w:val="00D70693"/>
    <w:rsid w:val="00D832CB"/>
    <w:rsid w:val="00D84C3E"/>
    <w:rsid w:val="00D92885"/>
    <w:rsid w:val="00D974BA"/>
    <w:rsid w:val="00DA6D56"/>
    <w:rsid w:val="00DB01D5"/>
    <w:rsid w:val="00DB18E8"/>
    <w:rsid w:val="00DD7B91"/>
    <w:rsid w:val="00DE0557"/>
    <w:rsid w:val="00DE2451"/>
    <w:rsid w:val="00E079EB"/>
    <w:rsid w:val="00E1078B"/>
    <w:rsid w:val="00E2006C"/>
    <w:rsid w:val="00E37E44"/>
    <w:rsid w:val="00E41166"/>
    <w:rsid w:val="00E41F2E"/>
    <w:rsid w:val="00E474E7"/>
    <w:rsid w:val="00E50FEF"/>
    <w:rsid w:val="00E657FF"/>
    <w:rsid w:val="00E771A3"/>
    <w:rsid w:val="00E80D8F"/>
    <w:rsid w:val="00E9035D"/>
    <w:rsid w:val="00EA6C99"/>
    <w:rsid w:val="00EC05D7"/>
    <w:rsid w:val="00EE420D"/>
    <w:rsid w:val="00EF5560"/>
    <w:rsid w:val="00EF5AA3"/>
    <w:rsid w:val="00F01CBC"/>
    <w:rsid w:val="00F17D8F"/>
    <w:rsid w:val="00F501C8"/>
    <w:rsid w:val="00F74FC6"/>
    <w:rsid w:val="00F85D8A"/>
    <w:rsid w:val="00F9269F"/>
    <w:rsid w:val="00F95641"/>
    <w:rsid w:val="00FC3B53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E76A5"/>
  <w15:chartTrackingRefBased/>
  <w15:docId w15:val="{AD0C28FD-6DC7-4BB4-A5D7-4953F4D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698"/>
    <w:pPr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D57698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57698"/>
    <w:pPr>
      <w:shd w:val="clear" w:color="auto" w:fill="FFFFFF"/>
      <w:spacing w:line="0" w:lineRule="atLeast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5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C5E"/>
    <w:rPr>
      <w:rFonts w:ascii="Microsoft Sans Serif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C5E"/>
    <w:rPr>
      <w:rFonts w:ascii="Microsoft Sans Serif" w:hAnsi="Microsoft Sans Serif" w:cs="Microsoft Sans Serif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5B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E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E1E"/>
    <w:rPr>
      <w:rFonts w:ascii="Segoe UI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59C1"/>
    <w:pPr>
      <w:autoSpaceDE w:val="0"/>
      <w:autoSpaceDN w:val="0"/>
      <w:adjustRightInd w:val="0"/>
      <w:ind w:left="39"/>
    </w:pPr>
    <w:rPr>
      <w:rFonts w:ascii="Arial" w:hAnsi="Arial" w:cs="Arial"/>
      <w:color w:val="auto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59C1"/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8F1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BF39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pazur@muzeumgdans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.szeksztello@muzeumgdans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2515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pracus</dc:creator>
  <cp:keywords/>
  <dc:description/>
  <cp:lastModifiedBy>Grzegorz Konieczny</cp:lastModifiedBy>
  <cp:revision>6</cp:revision>
  <cp:lastPrinted>2024-06-20T09:48:00Z</cp:lastPrinted>
  <dcterms:created xsi:type="dcterms:W3CDTF">2024-06-20T10:20:00Z</dcterms:created>
  <dcterms:modified xsi:type="dcterms:W3CDTF">2024-06-21T12:30:00Z</dcterms:modified>
</cp:coreProperties>
</file>