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47C" w:rsidRDefault="00BD547C" w:rsidP="00BD547C">
      <w:pPr>
        <w:rPr>
          <w:b/>
        </w:rPr>
      </w:pPr>
      <w:r w:rsidRPr="00AE2CFB">
        <w:rPr>
          <w:b/>
        </w:rPr>
        <w:t>WYTYCZNE DO PROJEKTU WYSTAWY STAŁEJ MUZEUM BURSZTYNU W WIELKIM MŁYNIE</w:t>
      </w:r>
    </w:p>
    <w:p w:rsidR="00BD547C" w:rsidRPr="001E536F" w:rsidRDefault="00BD547C" w:rsidP="00BD547C">
      <w:pPr>
        <w:jc w:val="both"/>
      </w:pPr>
      <w:r>
        <w:t>Wszystkie elementy planowanej wystawy stałej</w:t>
      </w:r>
      <w:r w:rsidRPr="00C1218E">
        <w:t xml:space="preserve"> muszą być zgodne z rozporządzeniem Ministra Kultury i Dziedzictwa Narodowego z dnia </w:t>
      </w:r>
      <w:r>
        <w:t xml:space="preserve">2 września 2014 r. (Dz. U. 2014 poz. 1240) </w:t>
      </w:r>
      <w:r>
        <w:rPr>
          <w:i/>
        </w:rPr>
        <w:t>w sprawie zabezpieczania zbiorów muzeum przed pożarem, kradzieżą i innym niebezpieczeństwem grożącym ich znis</w:t>
      </w:r>
      <w:r w:rsidR="001E536F">
        <w:rPr>
          <w:i/>
        </w:rPr>
        <w:t xml:space="preserve">zczeniem lub utratą </w:t>
      </w:r>
      <w:r w:rsidR="001E536F">
        <w:t>oraz planem ochrony muzeum.</w:t>
      </w:r>
    </w:p>
    <w:p w:rsidR="00BD547C" w:rsidRDefault="00BD547C" w:rsidP="00BD547C">
      <w:pPr>
        <w:jc w:val="both"/>
      </w:pPr>
      <w:r>
        <w:t xml:space="preserve">W szczególności należy stosować się bezwzględnie do pkt. 6 załącznika nr 1 do w/w rozporządzenia, tj. Bezpieczne gabloty przeznaczone do eksponowania zbiorów winny posiadać konstrukcję z materiałów zapewniających stabilność, możliwość przytwierdzenia do podłoża lub zablokowania utrudniającego zmianę położenia, przeszklenie ze szkła o zwiększonej odporności na przebicie i rozbicie minimum w klasie P4A zgodnie z PN-EN 356, zamknięcia w systemie klucza centralnego z certyfikatem potwierdzającym posiadania klasy odporności na włamanie zgodnie z PN-EN 12209, możliwość zainstalowania zabezpieczeń elektronicznych będących częścią systemu sygnalizacji włamania i napadu lub urządzeń działających autonomicznie poza tym systemem. </w:t>
      </w:r>
    </w:p>
    <w:p w:rsidR="00E100F8" w:rsidRDefault="00E100F8" w:rsidP="00E100F8">
      <w:pPr>
        <w:jc w:val="both"/>
      </w:pPr>
      <w:r w:rsidRPr="001E536F">
        <w:rPr>
          <w:b/>
        </w:rPr>
        <w:t>Wytyczne konserwatorskie</w:t>
      </w:r>
      <w:r>
        <w:t xml:space="preserve">: </w:t>
      </w:r>
    </w:p>
    <w:p w:rsidR="00606A1C" w:rsidRDefault="00606A1C" w:rsidP="00E100F8">
      <w:pPr>
        <w:jc w:val="both"/>
      </w:pPr>
      <w:r>
        <w:t>Ze względu na wrażliwość surowca jakim jest bursztyn, warunki klimatyczne w projektowanych gablotach muszą osiągać bezwzględnie następujące wartości:</w:t>
      </w:r>
    </w:p>
    <w:p w:rsidR="00606A1C" w:rsidRDefault="00606A1C" w:rsidP="00E100F8">
      <w:pPr>
        <w:jc w:val="both"/>
        <w:rPr>
          <w:b/>
        </w:rPr>
      </w:pPr>
      <w:r>
        <w:rPr>
          <w:b/>
        </w:rPr>
        <w:t xml:space="preserve">- wilgotność min. </w:t>
      </w:r>
      <w:r w:rsidR="00E90C0C">
        <w:rPr>
          <w:b/>
        </w:rPr>
        <w:t>50% - max. 60</w:t>
      </w:r>
      <w:r>
        <w:rPr>
          <w:b/>
        </w:rPr>
        <w:t>%</w:t>
      </w:r>
    </w:p>
    <w:p w:rsidR="00E100F8" w:rsidRDefault="00606A1C" w:rsidP="00BD547C">
      <w:pPr>
        <w:jc w:val="both"/>
        <w:rPr>
          <w:b/>
        </w:rPr>
      </w:pPr>
      <w:r>
        <w:rPr>
          <w:b/>
        </w:rPr>
        <w:t>- temperatura 21</w:t>
      </w:r>
      <w:r>
        <w:rPr>
          <w:rFonts w:cstheme="minorHAnsi"/>
          <w:b/>
        </w:rPr>
        <w:t>°</w:t>
      </w:r>
      <w:r>
        <w:rPr>
          <w:b/>
        </w:rPr>
        <w:t>C +/- 2</w:t>
      </w:r>
      <w:r>
        <w:rPr>
          <w:rFonts w:cstheme="minorHAnsi"/>
          <w:b/>
        </w:rPr>
        <w:t>°</w:t>
      </w:r>
      <w:r>
        <w:rPr>
          <w:b/>
        </w:rPr>
        <w:t>C</w:t>
      </w:r>
    </w:p>
    <w:p w:rsidR="00E90C0C" w:rsidRDefault="00E90C0C" w:rsidP="00BD547C">
      <w:pPr>
        <w:jc w:val="both"/>
      </w:pPr>
      <w:r w:rsidRPr="00E90C0C">
        <w:t>Materiały stosowane do budowy gablot muszą zapewniać ich całkowitą neutralność chemiczną względem zbiorów. Neutralność chemiczna materiałów z których zbudowana jest gablota, powinna być potwierdzona wynikami badań „</w:t>
      </w:r>
      <w:proofErr w:type="spellStart"/>
      <w:r w:rsidRPr="00E90C0C">
        <w:t>Oddy</w:t>
      </w:r>
      <w:proofErr w:type="spellEnd"/>
      <w:r w:rsidRPr="00E90C0C">
        <w:t xml:space="preserve"> test „ wykonanymi przez laboratorium muzealne</w:t>
      </w:r>
    </w:p>
    <w:p w:rsidR="00E90C0C" w:rsidRDefault="00E90C0C" w:rsidP="00BD547C">
      <w:pPr>
        <w:jc w:val="both"/>
      </w:pPr>
      <w:r>
        <w:t xml:space="preserve">Dla 22 eksponatów należy przewidzieć w projektowanych gablotach możliwość indywidualnej ochrony obiektów. </w:t>
      </w:r>
    </w:p>
    <w:p w:rsidR="00BD547C" w:rsidRPr="00793B2E" w:rsidRDefault="00BD547C" w:rsidP="00BD547C">
      <w:pPr>
        <w:jc w:val="both"/>
      </w:pPr>
      <w:r>
        <w:t xml:space="preserve">Szklane osłony i przegrody zabezpieczające zbiory powinny być wykonane ze szkła bezpiecznego min. w klasie P2A zgodnie z PN-EN 356 albo tworzyw o parametrach zbliżonych do tych właściwości. </w:t>
      </w:r>
    </w:p>
    <w:p w:rsidR="00BD547C" w:rsidRPr="006E6256" w:rsidRDefault="001E536F" w:rsidP="00BD547C">
      <w:r>
        <w:t>Przy projektowaniu należy uwzględnić nośność stropów w budynku Wielkiego Młyna wynoszącą 500kg/m</w:t>
      </w:r>
      <w:r>
        <w:rPr>
          <w:rFonts w:cstheme="minorHAnsi"/>
        </w:rPr>
        <w:t>².</w:t>
      </w:r>
    </w:p>
    <w:p w:rsidR="00BD547C" w:rsidRDefault="00BD547C" w:rsidP="001E536F">
      <w:pPr>
        <w:jc w:val="both"/>
      </w:pPr>
      <w:r w:rsidRPr="001E536F">
        <w:rPr>
          <w:b/>
        </w:rPr>
        <w:t>Wytyczne oświetlenia</w:t>
      </w:r>
      <w:r>
        <w:t xml:space="preserve">: Oświetlenie eksponatów w gablotach może być realizowane poprzez oświetlenie wewnętrzne lub zewnętrzne. Wykluczone jest stosowanie lamp żarowych oraz halogenowych. Nie wolno również stosować lamp emitujących promieniowanie UV. </w:t>
      </w:r>
      <w:r w:rsidR="00606A1C">
        <w:t>Konieczne</w:t>
      </w:r>
      <w:r>
        <w:t xml:space="preserve"> jest ograniczenie wpływu światła dziennego na obiekty muzealne. </w:t>
      </w:r>
    </w:p>
    <w:p w:rsidR="00BD547C" w:rsidRPr="00977550" w:rsidRDefault="00BD547C" w:rsidP="00BD547C">
      <w:pPr>
        <w:ind w:left="360"/>
        <w:jc w:val="both"/>
        <w:rPr>
          <w:b/>
        </w:rPr>
      </w:pPr>
      <w:r w:rsidRPr="00977550">
        <w:rPr>
          <w:b/>
        </w:rPr>
        <w:t xml:space="preserve">Dopuszczalny poziom światła – max 50 lm, odwzorowanie kolorów CRI min 90. </w:t>
      </w:r>
    </w:p>
    <w:p w:rsidR="00BD547C" w:rsidRDefault="00233BBE" w:rsidP="001E536F">
      <w:pPr>
        <w:jc w:val="both"/>
      </w:pPr>
      <w:r>
        <w:rPr>
          <w:b/>
        </w:rPr>
        <w:lastRenderedPageBreak/>
        <w:t xml:space="preserve">Projektowanie uniwersalne: </w:t>
      </w:r>
      <w:r w:rsidR="00291F7D">
        <w:t xml:space="preserve"> </w:t>
      </w:r>
      <w:r>
        <w:t>Należy pamiętać, że Muzeum jest obiektem użyteczności publicznej, w związku z tym może z niego korzystać każdy, dlatego przy projektowaniu wystawy należy zadbać o potrzeby wszystkich możliwych użytkowników.</w:t>
      </w:r>
    </w:p>
    <w:p w:rsidR="00977550" w:rsidRDefault="00977550" w:rsidP="00977550">
      <w:pPr>
        <w:jc w:val="both"/>
      </w:pPr>
      <w:r>
        <w:t>Miarą dla szerokości ciągów komunikacyjnych w obrębie wystawy, czy przestrzeni manewrowych powinny być osoby poruszające się na największych i najmniej zwrotnych wózkach inwalidzkich. Na wystawie należy unikać projektowania podestów.</w:t>
      </w:r>
    </w:p>
    <w:p w:rsidR="00977550" w:rsidRDefault="00977550" w:rsidP="00977550">
      <w:pPr>
        <w:jc w:val="both"/>
      </w:pPr>
      <w:r>
        <w:t xml:space="preserve">Ponadto na ekspozycji powinny znajdować się miejsca, w których osoba zwiedzająca będzie mogła odpocząć (ławki, krzesła, fotele). Miejsca takie powinny znajdować się co kilkadziesiąt metrów. </w:t>
      </w:r>
    </w:p>
    <w:p w:rsidR="00660E52" w:rsidRDefault="007F4417" w:rsidP="00977550">
      <w:pPr>
        <w:jc w:val="both"/>
      </w:pPr>
      <w:r>
        <w:t xml:space="preserve">W projekcie należy przewidzieć umieszczenie </w:t>
      </w:r>
      <w:proofErr w:type="spellStart"/>
      <w:r>
        <w:t>tyflografik</w:t>
      </w:r>
      <w:proofErr w:type="spellEnd"/>
      <w:r>
        <w:t xml:space="preserve"> i makiet przestrzennych</w:t>
      </w:r>
      <w:r w:rsidR="00F868AF">
        <w:t xml:space="preserve">                </w:t>
      </w:r>
      <w:r>
        <w:t xml:space="preserve"> w celu przybliżenia osobom z niepełnosprawnością wzroku najważniejszych eksponatów Muzeum Bursztynu (np. kabinetu, inkluzji jaszczurki Gierłowskiej, ołtarzyk domowy z krucyfiksem czy </w:t>
      </w:r>
      <w:r w:rsidRPr="007F4417">
        <w:t xml:space="preserve">Jajo </w:t>
      </w:r>
      <w:proofErr w:type="spellStart"/>
      <w:r w:rsidRPr="007F4417">
        <w:t>Fabergé</w:t>
      </w:r>
      <w:proofErr w:type="spellEnd"/>
      <w:r>
        <w:t>).</w:t>
      </w:r>
    </w:p>
    <w:p w:rsidR="00BD547C" w:rsidRPr="001E536F" w:rsidRDefault="001E536F" w:rsidP="00BD547C">
      <w:pPr>
        <w:rPr>
          <w:b/>
        </w:rPr>
      </w:pPr>
      <w:r w:rsidRPr="001E536F">
        <w:rPr>
          <w:b/>
        </w:rPr>
        <w:t>Zakres tematyczny wystawy:</w:t>
      </w:r>
    </w:p>
    <w:p w:rsidR="00BD547C" w:rsidRPr="00767C28" w:rsidRDefault="00BD547C" w:rsidP="00BD547C">
      <w:pPr>
        <w:rPr>
          <w:b/>
          <w:u w:val="single"/>
        </w:rPr>
      </w:pPr>
      <w:r w:rsidRPr="00767C28">
        <w:rPr>
          <w:b/>
          <w:u w:val="single"/>
        </w:rPr>
        <w:t>Przestrzeń ekspozycyjna - ,,Bursztyn w przyrodzie” – I piętro – powierzchnia 418,9 m</w:t>
      </w:r>
      <w:r w:rsidRPr="00767C28">
        <w:rPr>
          <w:rFonts w:cstheme="minorHAnsi"/>
          <w:b/>
          <w:u w:val="single"/>
        </w:rPr>
        <w:t>²</w:t>
      </w:r>
    </w:p>
    <w:p w:rsidR="00BD547C" w:rsidRDefault="00BD547C" w:rsidP="00912C40">
      <w:pPr>
        <w:jc w:val="both"/>
      </w:pPr>
      <w:r>
        <w:t>1.1.</w:t>
      </w:r>
      <w:r>
        <w:tab/>
      </w:r>
      <w:r w:rsidRPr="00912C40">
        <w:rPr>
          <w:b/>
        </w:rPr>
        <w:t>„Taśma czasu - kiedy powstał bursztyn i czym jest”</w:t>
      </w:r>
      <w:r w:rsidR="00912C40">
        <w:t xml:space="preserve">. </w:t>
      </w:r>
      <w:r>
        <w:tab/>
      </w:r>
      <w:r w:rsidR="00912C40" w:rsidRPr="00857F67">
        <w:rPr>
          <w:rFonts w:ascii="Calibri" w:hAnsi="Calibri"/>
          <w:color w:val="000000"/>
        </w:rPr>
        <w:t>Zwiedzający zapoznaje się z periodyzacją historii Ziemi. Potrafi określić na przestrzeni milionów lat ery, okresy oraz epoki.  Ma możliwość porównania szybkości ewolucji niektórych grup zwierząt lądowych. Potrafi umiejscowić czasy powstawania bursztynu bałtyckiego</w:t>
      </w:r>
    </w:p>
    <w:p w:rsidR="00BD547C" w:rsidRDefault="00912C40" w:rsidP="00912C40">
      <w:pPr>
        <w:jc w:val="both"/>
      </w:pPr>
      <w:r>
        <w:t>1.2.</w:t>
      </w:r>
      <w:r>
        <w:tab/>
      </w:r>
      <w:r w:rsidRPr="00912C40">
        <w:rPr>
          <w:b/>
        </w:rPr>
        <w:t>Naturalne formy bursztynu.</w:t>
      </w:r>
      <w:r>
        <w:t xml:space="preserve"> </w:t>
      </w:r>
      <w:r w:rsidRPr="00857F67">
        <w:rPr>
          <w:rFonts w:ascii="Calibri" w:hAnsi="Calibri"/>
          <w:color w:val="000000"/>
        </w:rPr>
        <w:t>Zwiedzający ogląda unikalne okazy przyrodnicze, zapoznaje się z różnorodnością naturalnych form bursztynu, uczy się je rozróżniać, potrafi określić pochodzenie istniejącej formy, umiejscowić powstanie skamieniałego nacieku żywicy w drzewie macierzystym, poznaje naukową terminologię</w:t>
      </w:r>
    </w:p>
    <w:p w:rsidR="00BD547C" w:rsidRPr="00912C40" w:rsidRDefault="00BD547C" w:rsidP="00912C40">
      <w:pPr>
        <w:jc w:val="both"/>
      </w:pPr>
      <w:r>
        <w:t>1.3.</w:t>
      </w:r>
      <w:r>
        <w:tab/>
      </w:r>
      <w:r w:rsidR="00912C40">
        <w:rPr>
          <w:b/>
        </w:rPr>
        <w:t xml:space="preserve">Inkluzje w bursztynie. </w:t>
      </w:r>
      <w:r w:rsidR="00912C40" w:rsidRPr="00857F67">
        <w:rPr>
          <w:rFonts w:ascii="Calibri" w:hAnsi="Calibri"/>
          <w:color w:val="000000"/>
        </w:rPr>
        <w:t>Zwiedzający dowiaduje się czym są inkluzje, jak często można je spotkać w bursztynie bałtyckim, może porównać florę i faunę dawną z współczesną.</w:t>
      </w:r>
      <w:r w:rsidR="00912C40">
        <w:rPr>
          <w:rFonts w:ascii="Calibri" w:hAnsi="Calibri"/>
          <w:color w:val="000000"/>
        </w:rPr>
        <w:t xml:space="preserve"> </w:t>
      </w:r>
      <w:r w:rsidR="00912C40" w:rsidRPr="00857F67">
        <w:rPr>
          <w:rFonts w:ascii="Calibri" w:hAnsi="Calibri"/>
          <w:color w:val="000000"/>
        </w:rPr>
        <w:t>Zwiedzający zapoznaje się systematyką biologiczną, poznaje naukową terminologię. Potrafi odróżnić inkluzje od pseudoinkluzji.</w:t>
      </w:r>
    </w:p>
    <w:p w:rsidR="00BD547C" w:rsidRPr="00912C40" w:rsidRDefault="00BD547C" w:rsidP="00912C40">
      <w:pPr>
        <w:jc w:val="both"/>
      </w:pPr>
      <w:r w:rsidRPr="00912C40">
        <w:rPr>
          <w:b/>
        </w:rPr>
        <w:t>1.4.</w:t>
      </w:r>
      <w:r w:rsidRPr="00912C40">
        <w:rPr>
          <w:b/>
        </w:rPr>
        <w:tab/>
        <w:t>Nat</w:t>
      </w:r>
      <w:r w:rsidR="00912C40">
        <w:rPr>
          <w:b/>
        </w:rPr>
        <w:t xml:space="preserve">uralne odmiany barwne bursztynu. </w:t>
      </w:r>
      <w:r w:rsidR="00912C40" w:rsidRPr="00857F67">
        <w:rPr>
          <w:rFonts w:ascii="Calibri" w:hAnsi="Calibri"/>
          <w:color w:val="000000"/>
        </w:rPr>
        <w:t>Zwiedzający ogląda unikatowe naturalne odmiany barwne bursztynu bałtyckiego. Zapoznaje się z ogromną ich różnorodnością. Dowiaduje się o przyczynach powstania różnych</w:t>
      </w:r>
      <w:r w:rsidR="00912C40" w:rsidRPr="00857F67">
        <w:rPr>
          <w:rFonts w:ascii="Calibri" w:hAnsi="Calibri"/>
        </w:rPr>
        <w:t xml:space="preserve"> barw</w:t>
      </w:r>
      <w:r w:rsidR="00912C40" w:rsidRPr="00857F67">
        <w:rPr>
          <w:rFonts w:ascii="Calibri" w:hAnsi="Calibri"/>
          <w:color w:val="000000"/>
        </w:rPr>
        <w:t xml:space="preserve"> bursztynu. Bursztyn ma różnorodne kolory, od białego przez żółty, czerwony czy niebieski, aż po czarny. Barwy bursztynu dzielimy na pierwotne i wtórne. Kolor pierwotny zależy od struktury i stopnia jego zanieczyszczenia, wielkości i ilości pęcherzyków. Kolory wtórne powstają w wyniku wciąż zachodzącej metamorfozy bursztynu na skutek działania czynników zewnętrznych, jak temperatura czy światło.</w:t>
      </w:r>
    </w:p>
    <w:p w:rsidR="00BD547C" w:rsidRPr="00912C40" w:rsidRDefault="00BD547C" w:rsidP="00FD5821">
      <w:pPr>
        <w:jc w:val="both"/>
        <w:rPr>
          <w:b/>
        </w:rPr>
      </w:pPr>
      <w:r w:rsidRPr="00912C40">
        <w:rPr>
          <w:b/>
        </w:rPr>
        <w:lastRenderedPageBreak/>
        <w:t>1.5.</w:t>
      </w:r>
      <w:r w:rsidRPr="00912C40">
        <w:rPr>
          <w:b/>
        </w:rPr>
        <w:tab/>
        <w:t>Ślady</w:t>
      </w:r>
      <w:r w:rsidR="00FD5821">
        <w:rPr>
          <w:b/>
        </w:rPr>
        <w:t xml:space="preserve">. </w:t>
      </w:r>
      <w:r w:rsidRPr="00912C40">
        <w:rPr>
          <w:b/>
        </w:rPr>
        <w:tab/>
      </w:r>
      <w:r w:rsidR="00FD5821" w:rsidRPr="00857F67">
        <w:rPr>
          <w:rFonts w:ascii="Calibri" w:hAnsi="Calibri"/>
          <w:color w:val="000000"/>
        </w:rPr>
        <w:t>Zwiedzający na podstawie informacji o skamieniałościach dowiaduje się o życiu na ziemi w czasach kiedy powstawał bursztyn - era Kenozoiczna, okres Paleogen, epoka Eocen. Zapoznaje się z odkrytymi przykładami fauny i flory z eocenu w różnych rejonach świata.</w:t>
      </w:r>
    </w:p>
    <w:p w:rsidR="00BD547C" w:rsidRPr="00912C40" w:rsidRDefault="00BD547C" w:rsidP="00FD5821">
      <w:pPr>
        <w:jc w:val="both"/>
        <w:rPr>
          <w:b/>
        </w:rPr>
      </w:pPr>
      <w:r w:rsidRPr="00912C40">
        <w:rPr>
          <w:b/>
        </w:rPr>
        <w:t>1.6.</w:t>
      </w:r>
      <w:r w:rsidRPr="00912C40">
        <w:rPr>
          <w:b/>
        </w:rPr>
        <w:tab/>
        <w:t>Żywice kopalne na świecie</w:t>
      </w:r>
      <w:r w:rsidR="00FD5821">
        <w:rPr>
          <w:b/>
        </w:rPr>
        <w:t xml:space="preserve">. </w:t>
      </w:r>
      <w:r w:rsidRPr="00912C40">
        <w:rPr>
          <w:b/>
        </w:rPr>
        <w:tab/>
      </w:r>
      <w:r w:rsidR="00FD5821" w:rsidRPr="00857F67">
        <w:rPr>
          <w:rFonts w:ascii="Calibri" w:hAnsi="Calibri"/>
        </w:rPr>
        <w:t>Zwiedzający dowiaduje się o różnorodności żywic kopalnych na świecie. Poznaje miejsca ich występowania, potrafi określić czas, kiedy powstały. Niektóre żywice może obejrzeć w gablotach. Ze szczegółowymi informacjami zapoznaje się korzystając z  interaktywnej prezentacji multimedialnej.</w:t>
      </w:r>
    </w:p>
    <w:p w:rsidR="00BD547C" w:rsidRPr="00912C40" w:rsidRDefault="00BD547C" w:rsidP="00767C28">
      <w:pPr>
        <w:jc w:val="both"/>
        <w:rPr>
          <w:b/>
        </w:rPr>
      </w:pPr>
      <w:r w:rsidRPr="00912C40">
        <w:rPr>
          <w:b/>
        </w:rPr>
        <w:t>1.7.</w:t>
      </w:r>
      <w:r w:rsidRPr="00912C40">
        <w:rPr>
          <w:b/>
        </w:rPr>
        <w:tab/>
      </w:r>
      <w:r w:rsidR="00FD5821">
        <w:rPr>
          <w:b/>
        </w:rPr>
        <w:t xml:space="preserve">Las bursztynowy. </w:t>
      </w:r>
      <w:r w:rsidR="00767C28" w:rsidRPr="00857F67">
        <w:rPr>
          <w:rFonts w:ascii="Calibri" w:hAnsi="Calibri"/>
        </w:rPr>
        <w:t>Las bursztynowy to skrót oznaczających drzewa lub lasy, które wytwarzały żywicę, mającą później stać się bursztynem. Porastał on całą Europę północną oraz większe obszary Europy środkowej i wschodniej, które nie były zlane morzem eoceńskim.</w:t>
      </w:r>
      <w:r w:rsidRPr="00912C40">
        <w:rPr>
          <w:b/>
        </w:rPr>
        <w:tab/>
      </w:r>
    </w:p>
    <w:p w:rsidR="00767C28" w:rsidRDefault="00BD547C" w:rsidP="00767C28">
      <w:pPr>
        <w:jc w:val="both"/>
        <w:rPr>
          <w:b/>
        </w:rPr>
      </w:pPr>
      <w:r w:rsidRPr="00912C40">
        <w:rPr>
          <w:b/>
        </w:rPr>
        <w:t>1.8.</w:t>
      </w:r>
      <w:r w:rsidRPr="00912C40">
        <w:rPr>
          <w:b/>
        </w:rPr>
        <w:tab/>
        <w:t>Lodowiec</w:t>
      </w:r>
      <w:r w:rsidR="00767C28">
        <w:rPr>
          <w:b/>
        </w:rPr>
        <w:t xml:space="preserve">. </w:t>
      </w:r>
      <w:r w:rsidR="00767C28" w:rsidRPr="00857F67">
        <w:rPr>
          <w:rFonts w:ascii="Calibri" w:hAnsi="Calibri"/>
          <w:color w:val="000000"/>
        </w:rPr>
        <w:t>Zwiedzający dowiaduje się o skutkach trzykrotnego zlodowacenia na terenach Polski. Rozumie, że w znaczący sposób wpłynęły one na współczesne występowanie złóż bursztynu. Poznaje przyczynę występowania bursztynu w Morzu Bałtyckim, innych rejonach Polski i Europy. Ogląda obiekty przyrodnicze, które potwierdzają naukowe badania. Prezentacja multimedialna przedstawia fazy zlodowaceń, usytuowanie wtórnych złóż bursztynu bałtyckiego.</w:t>
      </w:r>
    </w:p>
    <w:p w:rsidR="00BD547C" w:rsidRPr="00767C28" w:rsidRDefault="00767C28" w:rsidP="00767C28">
      <w:pPr>
        <w:jc w:val="both"/>
      </w:pPr>
      <w:r>
        <w:rPr>
          <w:b/>
        </w:rPr>
        <w:t>1.9</w:t>
      </w:r>
      <w:r>
        <w:rPr>
          <w:b/>
        </w:rPr>
        <w:tab/>
        <w:t xml:space="preserve">Wydobycie bursztynu. </w:t>
      </w:r>
      <w:r w:rsidRPr="00857F67">
        <w:rPr>
          <w:rFonts w:ascii="Calibri" w:hAnsi="Calibri"/>
        </w:rPr>
        <w:t>Zwiedzający zapoznaje się z historią i metodami wydobycia bursztynu od epoki kamiennej do czasów obecnych. Poznaje różne sposoby pozyskiwania bursztynu. Szerzej zaprezentowane są metody eksploatacji pierwotnych złóż w rejonie nadmorskim.</w:t>
      </w:r>
    </w:p>
    <w:p w:rsidR="00BD547C" w:rsidRPr="00912C40" w:rsidRDefault="00BD547C" w:rsidP="00767C28">
      <w:pPr>
        <w:jc w:val="both"/>
        <w:rPr>
          <w:b/>
        </w:rPr>
      </w:pPr>
      <w:r w:rsidRPr="00912C40">
        <w:rPr>
          <w:b/>
        </w:rPr>
        <w:t>1.10  Właściwości fizyczne i chemiczne bursztynu</w:t>
      </w:r>
      <w:r w:rsidR="00767C28">
        <w:rPr>
          <w:b/>
        </w:rPr>
        <w:t xml:space="preserve">. </w:t>
      </w:r>
      <w:r w:rsidR="00767C28" w:rsidRPr="00857F67">
        <w:rPr>
          <w:rFonts w:ascii="Calibri" w:hAnsi="Calibri"/>
          <w:color w:val="000000"/>
        </w:rPr>
        <w:t>Zwiedzający zapoznaje się z właściwościami fizycznymi i chemicznymi bursztynu bałtyckiego. Dowiaduje się o wielu ciekawostkach, zostaje wprowadzony w temat nieprzebadanej natury bursztynu. Zwiedzający dowiaduje się, jak odróżnić bursztyn prawdziwy od falsyfikatów.</w:t>
      </w:r>
      <w:r w:rsidRPr="00912C40">
        <w:rPr>
          <w:b/>
        </w:rPr>
        <w:tab/>
      </w:r>
    </w:p>
    <w:p w:rsidR="00BD547C" w:rsidRPr="00912C40" w:rsidRDefault="00BD547C" w:rsidP="00BD547C">
      <w:pPr>
        <w:rPr>
          <w:b/>
        </w:rPr>
      </w:pPr>
      <w:r w:rsidRPr="00912C40">
        <w:rPr>
          <w:b/>
        </w:rPr>
        <w:t>1.11.  Bursztynowa apteka – właściwości lecznicze bursztynu od wierzeń epoki kamiennej do bursztynowego spa</w:t>
      </w:r>
      <w:r w:rsidR="00767C28">
        <w:rPr>
          <w:b/>
        </w:rPr>
        <w:t>.</w:t>
      </w:r>
      <w:r w:rsidRPr="00912C40">
        <w:rPr>
          <w:b/>
        </w:rPr>
        <w:tab/>
      </w:r>
    </w:p>
    <w:p w:rsidR="00BD547C" w:rsidRPr="00767C28" w:rsidRDefault="00BD547C" w:rsidP="00BD547C">
      <w:pPr>
        <w:rPr>
          <w:b/>
          <w:u w:val="single"/>
        </w:rPr>
      </w:pPr>
      <w:r w:rsidRPr="00767C28">
        <w:rPr>
          <w:b/>
          <w:u w:val="single"/>
        </w:rPr>
        <w:t>2.  Przestrzeń ekspozycyjna - Bursztyn od pradziejów do współczesności  - II piętro – powierzchnia 308,3 m</w:t>
      </w:r>
      <w:r w:rsidRPr="00767C28">
        <w:rPr>
          <w:rFonts w:cstheme="minorHAnsi"/>
          <w:b/>
          <w:u w:val="single"/>
        </w:rPr>
        <w:t>²</w:t>
      </w:r>
    </w:p>
    <w:p w:rsidR="00BD547C" w:rsidRPr="00912C40" w:rsidRDefault="00BD547C" w:rsidP="00767C28">
      <w:pPr>
        <w:jc w:val="both"/>
        <w:rPr>
          <w:b/>
        </w:rPr>
      </w:pPr>
      <w:r w:rsidRPr="00912C40">
        <w:rPr>
          <w:b/>
        </w:rPr>
        <w:t>2.1.  Taśma czasu – „Archeologia – od starożytności do średniowiecza”</w:t>
      </w:r>
      <w:r w:rsidR="00767C28">
        <w:rPr>
          <w:b/>
        </w:rPr>
        <w:t xml:space="preserve">. </w:t>
      </w:r>
      <w:r w:rsidR="00767C28" w:rsidRPr="00857F67">
        <w:rPr>
          <w:rFonts w:ascii="Calibri" w:hAnsi="Calibri"/>
          <w:color w:val="000000"/>
        </w:rPr>
        <w:t>Ekspozycja pokazująca dzieje bursztynu wpisane w kulturę człowieka, prezentowane w sposób chronologiczny. Od kiedy człowiek nauczył się obrabiać kamień, obrabiał również bursztyn. Ekspozycja ma uświadomić istotną rolę bursztynu w wymianie kulturalnej oraz jego popularność w różnych kulturach w dziejach ludzkości.</w:t>
      </w:r>
      <w:r w:rsidRPr="00912C40">
        <w:rPr>
          <w:b/>
        </w:rPr>
        <w:tab/>
      </w:r>
    </w:p>
    <w:p w:rsidR="00767C28" w:rsidRPr="00767C28" w:rsidRDefault="00BD547C" w:rsidP="00767C28">
      <w:pPr>
        <w:jc w:val="both"/>
      </w:pPr>
      <w:r w:rsidRPr="00912C40">
        <w:rPr>
          <w:b/>
        </w:rPr>
        <w:t>2.2. Od epoki kamienia  poprzez ,,Bursztynowe szlaki” do okresu wędrówki ludów</w:t>
      </w:r>
      <w:r w:rsidR="00767C28">
        <w:rPr>
          <w:b/>
        </w:rPr>
        <w:t xml:space="preserve">. </w:t>
      </w:r>
      <w:r w:rsidR="00767C28" w:rsidRPr="00767C28">
        <w:t>Ekspozycja prezentująca najstarsze przykłady używania bursztynu przez człowieka z epoki kamienia. Przykłady najbardziej znanych obiektów w postaci kopii z żywic syntetycznych, kopii z bursztynu oraz oryginałów wraz kontekstem kulturowym, czyli rekonstrukcja ozdób wraz z wierzeniami i magią łowiecką.</w:t>
      </w:r>
    </w:p>
    <w:p w:rsidR="00767C28" w:rsidRPr="00767C28" w:rsidRDefault="00767C28" w:rsidP="00767C28">
      <w:pPr>
        <w:jc w:val="both"/>
      </w:pPr>
      <w:r w:rsidRPr="00767C28">
        <w:lastRenderedPageBreak/>
        <w:t xml:space="preserve"> Szlaki bursztynowe – szlaki handlowe – szlaki kulturowe</w:t>
      </w:r>
    </w:p>
    <w:p w:rsidR="00BD547C" w:rsidRPr="00767C28" w:rsidRDefault="00767C28" w:rsidP="00767C28">
      <w:pPr>
        <w:jc w:val="both"/>
      </w:pPr>
      <w:r w:rsidRPr="00767C28">
        <w:t>W epoce brązu ( ok. 2300/1800 – 800 p.n.e.) obserwujemy coraz większe zainteresowanie bursztynem, czego przejawem były coraz częstsze wyprawy po surowiec nad Bałtyk. Apogeum popularności bursztynu i  rozwój głównego szlaku bursztynowego nastąpił w okresie już w epoce żelaza, w okresie wpływów rzymskich ( I-IV w. n. e.), szczególnie w latach panowania cesarza Nerona. Dzięki bursztynowi, który był głównym powodem wypraw, następowała również szeroko pojęta wymiana kulturowa.</w:t>
      </w:r>
    </w:p>
    <w:p w:rsidR="00767C28" w:rsidRPr="00767C28" w:rsidRDefault="00BD547C" w:rsidP="007D54C5">
      <w:pPr>
        <w:pStyle w:val="Standard"/>
        <w:spacing w:before="100" w:after="100" w:line="240" w:lineRule="auto"/>
        <w:jc w:val="both"/>
        <w:rPr>
          <w:sz w:val="24"/>
          <w:szCs w:val="24"/>
          <w:lang w:val="pl-PL"/>
        </w:rPr>
      </w:pPr>
      <w:r w:rsidRPr="00E90C0C">
        <w:rPr>
          <w:b/>
          <w:lang w:val="pl-PL"/>
        </w:rPr>
        <w:t>2.3. Gdańsk - wczesne średniowiecze IX</w:t>
      </w:r>
      <w:r w:rsidR="00291F7D" w:rsidRPr="00E90C0C">
        <w:rPr>
          <w:b/>
          <w:lang w:val="pl-PL"/>
        </w:rPr>
        <w:t xml:space="preserve"> w. - 1308  i  Zakon Krzyżacki</w:t>
      </w:r>
      <w:r w:rsidRPr="00E90C0C">
        <w:rPr>
          <w:b/>
          <w:lang w:val="pl-PL"/>
        </w:rPr>
        <w:t xml:space="preserve"> 1308 – 1466</w:t>
      </w:r>
      <w:r w:rsidR="00767C28" w:rsidRPr="00E90C0C">
        <w:rPr>
          <w:b/>
          <w:lang w:val="pl-PL"/>
        </w:rPr>
        <w:t xml:space="preserve">. </w:t>
      </w:r>
      <w:r w:rsidR="00767C28" w:rsidRPr="00767C28">
        <w:rPr>
          <w:sz w:val="24"/>
          <w:szCs w:val="24"/>
          <w:lang w:val="pl-PL"/>
        </w:rPr>
        <w:t xml:space="preserve">We wczesnym średniowieczu, książęta pomorscy, posiadali wyłączne prawo do dysponowania bursztynem tzw. regale. Udzielali oni rybakom zezwolenia do pozyskiwania bursztynu z określonych odcinków wybrzeża. W zamian rybacy byli zobowiązani do oddawania części surowca księciu oraz odsprzedawania pewnej części do składów książęcych. Dzięki takiej polityce w Gdańsku już od X wieku swobodnie działały i rozwijały się pracownie </w:t>
      </w:r>
      <w:proofErr w:type="spellStart"/>
      <w:r w:rsidR="00767C28" w:rsidRPr="00767C28">
        <w:rPr>
          <w:sz w:val="24"/>
          <w:szCs w:val="24"/>
          <w:lang w:val="pl-PL"/>
        </w:rPr>
        <w:t>bursztynnicze</w:t>
      </w:r>
      <w:proofErr w:type="spellEnd"/>
      <w:r w:rsidR="00767C28" w:rsidRPr="00767C28">
        <w:rPr>
          <w:sz w:val="24"/>
          <w:szCs w:val="24"/>
          <w:lang w:val="pl-PL"/>
        </w:rPr>
        <w:t xml:space="preserve">, a miasto do końca XIII wieku było głównym ośrodkiem </w:t>
      </w:r>
      <w:proofErr w:type="spellStart"/>
      <w:r w:rsidR="00767C28" w:rsidRPr="00767C28">
        <w:rPr>
          <w:sz w:val="24"/>
          <w:szCs w:val="24"/>
          <w:lang w:val="pl-PL"/>
        </w:rPr>
        <w:t>bursztynnictwa</w:t>
      </w:r>
      <w:proofErr w:type="spellEnd"/>
      <w:r w:rsidR="00767C28" w:rsidRPr="00767C28">
        <w:rPr>
          <w:sz w:val="24"/>
          <w:szCs w:val="24"/>
          <w:lang w:val="pl-PL"/>
        </w:rPr>
        <w:t xml:space="preserve"> na naszych ziemiach.</w:t>
      </w:r>
    </w:p>
    <w:p w:rsidR="00BD547C" w:rsidRPr="00767C28" w:rsidRDefault="00767C28" w:rsidP="007D54C5">
      <w:pPr>
        <w:spacing w:line="240" w:lineRule="auto"/>
        <w:jc w:val="both"/>
      </w:pPr>
      <w:r w:rsidRPr="00767C28">
        <w:rPr>
          <w:sz w:val="24"/>
          <w:szCs w:val="24"/>
        </w:rPr>
        <w:t xml:space="preserve">Wraz z przejściem Gdańska pod panowanie Zakonu nastąpiło zahamowanie rozwoju </w:t>
      </w:r>
      <w:proofErr w:type="spellStart"/>
      <w:r w:rsidRPr="00767C28">
        <w:rPr>
          <w:sz w:val="24"/>
          <w:szCs w:val="24"/>
        </w:rPr>
        <w:t>bursztynnictwa</w:t>
      </w:r>
      <w:proofErr w:type="spellEnd"/>
      <w:r w:rsidRPr="00767C28">
        <w:rPr>
          <w:sz w:val="24"/>
          <w:szCs w:val="24"/>
        </w:rPr>
        <w:t xml:space="preserve"> w Gdańsku. Prawo gromadzenia i handlu bursztynem przysługiwało jedynie Zakonowi, który z jego sprzedaży  czerpał znaczne zyski. Mieszkańców obowiązywał nakaz bezwzględnego przekazywania znalezionego bursztynu urzędnikom zakonnym za ustaloną cenę, a nieliczne pracownie </w:t>
      </w:r>
      <w:proofErr w:type="spellStart"/>
      <w:r w:rsidRPr="00767C28">
        <w:rPr>
          <w:sz w:val="24"/>
          <w:szCs w:val="24"/>
        </w:rPr>
        <w:t>bursztynnicze</w:t>
      </w:r>
      <w:proofErr w:type="spellEnd"/>
      <w:r w:rsidRPr="00767C28">
        <w:rPr>
          <w:sz w:val="24"/>
          <w:szCs w:val="24"/>
        </w:rPr>
        <w:t xml:space="preserve"> pracowały wyłącznie na potrzeby Zakonu.</w:t>
      </w:r>
    </w:p>
    <w:p w:rsidR="00BD547C" w:rsidRDefault="00BD547C" w:rsidP="007D54C5">
      <w:pPr>
        <w:jc w:val="both"/>
      </w:pPr>
      <w:r w:rsidRPr="00912C40">
        <w:rPr>
          <w:b/>
        </w:rPr>
        <w:t xml:space="preserve">2.4. </w:t>
      </w:r>
      <w:proofErr w:type="spellStart"/>
      <w:r w:rsidRPr="00912C40">
        <w:rPr>
          <w:b/>
        </w:rPr>
        <w:t>Bursztynnictwo</w:t>
      </w:r>
      <w:proofErr w:type="spellEnd"/>
      <w:r w:rsidRPr="00912C40">
        <w:rPr>
          <w:b/>
        </w:rPr>
        <w:t xml:space="preserve"> w Gdańsku – Złoty wiek</w:t>
      </w:r>
      <w:r w:rsidR="00767C28">
        <w:rPr>
          <w:b/>
        </w:rPr>
        <w:t xml:space="preserve">. </w:t>
      </w:r>
      <w:r w:rsidR="007D54C5" w:rsidRPr="00857F67">
        <w:rPr>
          <w:rFonts w:ascii="Calibri" w:hAnsi="Calibri"/>
          <w:color w:val="000000"/>
        </w:rPr>
        <w:t xml:space="preserve">W części historycznej miejsce najważniejsze i zajmujące również najwięcej powierzchni ekspozycyjnej. Zwiedzający ma otrzymać logiczną i przekazaną w interesujący sposób informację, iż od czasów wyzwolenia się od wpływów krzyżackich i nadania miastu przywilejów przez Kazimierza Jagiellończyka rozwija się najbardziej charakterystyczne dla Gdańska rzemiosło – </w:t>
      </w:r>
      <w:proofErr w:type="spellStart"/>
      <w:r w:rsidR="007D54C5" w:rsidRPr="00857F67">
        <w:rPr>
          <w:rFonts w:ascii="Calibri" w:hAnsi="Calibri"/>
          <w:color w:val="000000"/>
        </w:rPr>
        <w:t>bursztynnictwo</w:t>
      </w:r>
      <w:proofErr w:type="spellEnd"/>
      <w:r w:rsidR="007D54C5" w:rsidRPr="00857F67">
        <w:rPr>
          <w:rFonts w:ascii="Calibri" w:hAnsi="Calibri"/>
          <w:color w:val="000000"/>
        </w:rPr>
        <w:t xml:space="preserve">. ,,Złoty wiek ‘’przypada na czasy nowożytne, kiedy Gdańsk staje się wiodącym na świecie producentem bursztynowych przedmiotów zbytku, będących synonimem bogactwa i wyrafinowanego kunsztu miejscowych mistrzów. Ukoronowaniem sławy i uznania dla gdańskiego </w:t>
      </w:r>
      <w:proofErr w:type="spellStart"/>
      <w:r w:rsidR="007D54C5" w:rsidRPr="00857F67">
        <w:rPr>
          <w:rFonts w:ascii="Calibri" w:hAnsi="Calibri"/>
          <w:color w:val="000000"/>
        </w:rPr>
        <w:t>bursztynnictwa</w:t>
      </w:r>
      <w:proofErr w:type="spellEnd"/>
      <w:r w:rsidR="007D54C5" w:rsidRPr="00857F67">
        <w:rPr>
          <w:rFonts w:ascii="Calibri" w:hAnsi="Calibri"/>
          <w:color w:val="000000"/>
        </w:rPr>
        <w:t xml:space="preserve"> staje się ,,Bursztynowa Komnata”, w swej zasadniczej części wykonana przez mistrzów z Gdańska.</w:t>
      </w:r>
      <w:r>
        <w:tab/>
      </w:r>
    </w:p>
    <w:p w:rsidR="00BD547C" w:rsidRPr="007D54C5" w:rsidRDefault="007D54C5" w:rsidP="007D54C5">
      <w:pPr>
        <w:jc w:val="both"/>
      </w:pPr>
      <w:r>
        <w:rPr>
          <w:b/>
        </w:rPr>
        <w:t xml:space="preserve">2.5. Bursztynowa komnata. </w:t>
      </w:r>
      <w:r w:rsidRPr="00857F67">
        <w:rPr>
          <w:rFonts w:ascii="Calibri" w:hAnsi="Calibri"/>
          <w:bCs/>
          <w:color w:val="000000"/>
        </w:rPr>
        <w:t xml:space="preserve">Najsłynniejszym na świecie dziełem wykonanym z bursztynu jest legendarna Bursztynowa Komnata. To właśnie gdańszczanie mieli największy udział w jej powstaniu. Pomysłodawcą i autorem szczegółowego projektu był znamienity gdański architekt i rzeźbiarz Andreas </w:t>
      </w:r>
      <w:proofErr w:type="spellStart"/>
      <w:r w:rsidRPr="00857F67">
        <w:rPr>
          <w:rFonts w:ascii="Calibri" w:hAnsi="Calibri"/>
          <w:bCs/>
          <w:color w:val="000000"/>
        </w:rPr>
        <w:t>Schlȕter</w:t>
      </w:r>
      <w:proofErr w:type="spellEnd"/>
      <w:r w:rsidRPr="00857F67">
        <w:rPr>
          <w:rFonts w:ascii="Calibri" w:hAnsi="Calibri"/>
          <w:bCs/>
          <w:color w:val="000000"/>
        </w:rPr>
        <w:t xml:space="preserve">. Prawdopodobnie w Gdańsku kształcił się także pierwszy z realizatorów tego dzieła – Gottfried Wolfram. Dwaj następni wykonawcy – mistrzowie gdańskiego cechu Gottfried </w:t>
      </w:r>
      <w:proofErr w:type="spellStart"/>
      <w:r w:rsidRPr="00857F67">
        <w:rPr>
          <w:rFonts w:ascii="Calibri" w:hAnsi="Calibri"/>
          <w:bCs/>
          <w:color w:val="000000"/>
        </w:rPr>
        <w:t>Turau</w:t>
      </w:r>
      <w:proofErr w:type="spellEnd"/>
      <w:r w:rsidRPr="00857F67">
        <w:rPr>
          <w:rFonts w:ascii="Calibri" w:hAnsi="Calibri"/>
          <w:bCs/>
          <w:color w:val="000000"/>
        </w:rPr>
        <w:t xml:space="preserve"> i Ernest </w:t>
      </w:r>
      <w:proofErr w:type="spellStart"/>
      <w:r w:rsidRPr="00857F67">
        <w:rPr>
          <w:rFonts w:ascii="Calibri" w:hAnsi="Calibri"/>
          <w:bCs/>
          <w:color w:val="000000"/>
        </w:rPr>
        <w:t>Schacht</w:t>
      </w:r>
      <w:proofErr w:type="spellEnd"/>
      <w:r w:rsidRPr="00857F67">
        <w:rPr>
          <w:rFonts w:ascii="Calibri" w:hAnsi="Calibri"/>
          <w:bCs/>
          <w:color w:val="000000"/>
        </w:rPr>
        <w:t xml:space="preserve"> – doprowadzili do końca zamysł </w:t>
      </w:r>
      <w:proofErr w:type="spellStart"/>
      <w:r w:rsidRPr="00857F67">
        <w:rPr>
          <w:rFonts w:ascii="Calibri" w:hAnsi="Calibri"/>
          <w:bCs/>
          <w:color w:val="000000"/>
        </w:rPr>
        <w:t>Schlűtera</w:t>
      </w:r>
      <w:proofErr w:type="spellEnd"/>
      <w:r w:rsidRPr="00857F67">
        <w:rPr>
          <w:rFonts w:ascii="Calibri" w:hAnsi="Calibri"/>
          <w:bCs/>
          <w:color w:val="000000"/>
        </w:rPr>
        <w:t xml:space="preserve"> i ocalili go przed zniszczeniem, kiedy król Fryderyk Wilhelm nakazał przerwać prace tuż </w:t>
      </w:r>
      <w:r w:rsidRPr="00857F67">
        <w:rPr>
          <w:rFonts w:ascii="Calibri" w:hAnsi="Calibri"/>
          <w:bCs/>
          <w:color w:val="000000"/>
        </w:rPr>
        <w:lastRenderedPageBreak/>
        <w:t>przed ich ukończeniem. Historia powstania i dzieje Komnaty są wyjątkowo burzliwe, a jej los pozostaje wciąż tajemnicą.</w:t>
      </w:r>
    </w:p>
    <w:p w:rsidR="00BD547C" w:rsidRPr="007D54C5" w:rsidRDefault="00BD547C" w:rsidP="007D54C5">
      <w:pPr>
        <w:jc w:val="both"/>
      </w:pPr>
      <w:r w:rsidRPr="00912C40">
        <w:rPr>
          <w:b/>
        </w:rPr>
        <w:t xml:space="preserve">2.6. Współczesna sztuka </w:t>
      </w:r>
      <w:proofErr w:type="spellStart"/>
      <w:r w:rsidRPr="00912C40">
        <w:rPr>
          <w:b/>
        </w:rPr>
        <w:t>bursztynnicza</w:t>
      </w:r>
      <w:proofErr w:type="spellEnd"/>
      <w:r w:rsidRPr="00912C40">
        <w:rPr>
          <w:b/>
        </w:rPr>
        <w:t xml:space="preserve"> i rzemiosło artystyczne</w:t>
      </w:r>
      <w:r w:rsidRPr="00912C40">
        <w:rPr>
          <w:b/>
        </w:rPr>
        <w:tab/>
      </w:r>
      <w:r w:rsidR="007D54C5">
        <w:rPr>
          <w:b/>
        </w:rPr>
        <w:t xml:space="preserve">. </w:t>
      </w:r>
      <w:r w:rsidR="007D54C5" w:rsidRPr="007D54C5">
        <w:rPr>
          <w:rFonts w:ascii="Calibri" w:hAnsi="Calibri"/>
          <w:bCs/>
        </w:rPr>
        <w:t>Największa i najefektowniejsza przestrzeń ekspozycyjna, która powinna pokazywać najciekawsze zjawiska w całej  współczesnej sztuce z bursztynem, a więc  w biżuterii zarówno eksperymentalnej, jak i bardziej tradycyjnej, w przedmiotach artystycznych – dużych i małych.</w:t>
      </w:r>
    </w:p>
    <w:p w:rsidR="00BD547C" w:rsidRPr="00912C40" w:rsidRDefault="00BD547C" w:rsidP="007D54C5">
      <w:pPr>
        <w:jc w:val="both"/>
        <w:rPr>
          <w:b/>
        </w:rPr>
      </w:pPr>
      <w:r w:rsidRPr="00912C40">
        <w:rPr>
          <w:b/>
        </w:rPr>
        <w:t>2.7. Wiek XIX.</w:t>
      </w:r>
      <w:r w:rsidR="007D54C5">
        <w:rPr>
          <w:b/>
        </w:rPr>
        <w:t xml:space="preserve"> </w:t>
      </w:r>
      <w:r w:rsidRPr="00912C40">
        <w:rPr>
          <w:b/>
        </w:rPr>
        <w:tab/>
      </w:r>
      <w:r w:rsidR="007D54C5" w:rsidRPr="007D54C5">
        <w:rPr>
          <w:rFonts w:ascii="Calibri" w:hAnsi="Calibri"/>
        </w:rPr>
        <w:t>W stosunku do poprzednich wieków znacznie obniżyła się popularność wyrobów z bursztynu, również ze względu na dostępność surowca. Dlatego też tworzono wyroby małe, dekoracyjne, przeznaczone do codziennego użytku. P</w:t>
      </w:r>
      <w:r w:rsidR="007D54C5">
        <w:rPr>
          <w:rFonts w:ascii="Calibri" w:hAnsi="Calibri"/>
        </w:rPr>
        <w:t>owinny zostać</w:t>
      </w:r>
      <w:r w:rsidR="007D54C5" w:rsidRPr="007D54C5">
        <w:rPr>
          <w:rFonts w:ascii="Calibri" w:hAnsi="Calibri"/>
        </w:rPr>
        <w:t xml:space="preserve"> wyeksponowane 3 główne tematy: kolekcja fajek i cygarniczek, w dużej masie i różnorodności</w:t>
      </w:r>
      <w:r w:rsidR="007D54C5">
        <w:rPr>
          <w:rFonts w:ascii="Calibri" w:hAnsi="Calibri"/>
        </w:rPr>
        <w:t xml:space="preserve">; </w:t>
      </w:r>
      <w:r w:rsidR="007D54C5" w:rsidRPr="007D54C5">
        <w:rPr>
          <w:rFonts w:ascii="Calibri" w:hAnsi="Calibri"/>
        </w:rPr>
        <w:t xml:space="preserve"> bursztynowa biżuteria z XIX w., - zaledwie kilka sztuk</w:t>
      </w:r>
      <w:r w:rsidR="007D54C5">
        <w:rPr>
          <w:rFonts w:ascii="Calibri" w:hAnsi="Calibri"/>
        </w:rPr>
        <w:t>;</w:t>
      </w:r>
      <w:r w:rsidR="007D54C5" w:rsidRPr="007D54C5">
        <w:rPr>
          <w:rFonts w:ascii="Calibri" w:hAnsi="Calibri"/>
        </w:rPr>
        <w:t xml:space="preserve">  secesyjne biurko, inkrustowane bursztynem, efektownie wyeksponowane.</w:t>
      </w:r>
    </w:p>
    <w:p w:rsidR="00BD547C" w:rsidRPr="007D54C5" w:rsidRDefault="00BD547C" w:rsidP="007D54C5">
      <w:pPr>
        <w:jc w:val="both"/>
        <w:rPr>
          <w:rFonts w:ascii="Calibri" w:hAnsi="Calibri"/>
          <w:color w:val="2E74B5"/>
        </w:rPr>
      </w:pPr>
      <w:r w:rsidRPr="00912C40">
        <w:rPr>
          <w:b/>
        </w:rPr>
        <w:t xml:space="preserve">2.8. Bursztynowe art </w:t>
      </w:r>
      <w:proofErr w:type="spellStart"/>
      <w:r w:rsidRPr="00912C40">
        <w:rPr>
          <w:b/>
        </w:rPr>
        <w:t>deco</w:t>
      </w:r>
      <w:proofErr w:type="spellEnd"/>
      <w:r w:rsidR="007D54C5">
        <w:rPr>
          <w:b/>
        </w:rPr>
        <w:t xml:space="preserve">. </w:t>
      </w:r>
      <w:r w:rsidR="007D54C5" w:rsidRPr="007D54C5">
        <w:rPr>
          <w:rFonts w:ascii="Calibri" w:hAnsi="Calibri"/>
        </w:rPr>
        <w:t>Ekspozycja obejmująca ten okres, dzięki zaaranżowanym wnętrzom mieszkalnym ma pokazać bursztyn w codziennym życiu i zainteresować widza jego wykorzystaniem w modnych ówcześnie nowinkach. Aranżacja gabinetu w stylu art.-</w:t>
      </w:r>
      <w:proofErr w:type="spellStart"/>
      <w:r w:rsidR="007D54C5" w:rsidRPr="007D54C5">
        <w:rPr>
          <w:rFonts w:ascii="Calibri" w:hAnsi="Calibri"/>
        </w:rPr>
        <w:t>deco</w:t>
      </w:r>
      <w:proofErr w:type="spellEnd"/>
      <w:r w:rsidR="007D54C5" w:rsidRPr="007D54C5">
        <w:rPr>
          <w:rFonts w:ascii="Calibri" w:hAnsi="Calibri"/>
        </w:rPr>
        <w:t xml:space="preserve">. Elementy wystroju i mebli powinny być w klimacie i  stylu art. </w:t>
      </w:r>
      <w:proofErr w:type="spellStart"/>
      <w:r w:rsidR="007D54C5" w:rsidRPr="007D54C5">
        <w:rPr>
          <w:rFonts w:ascii="Calibri" w:hAnsi="Calibri"/>
        </w:rPr>
        <w:t>deco</w:t>
      </w:r>
      <w:proofErr w:type="spellEnd"/>
      <w:r w:rsidR="007D54C5" w:rsidRPr="007D54C5">
        <w:rPr>
          <w:rFonts w:ascii="Calibri" w:hAnsi="Calibri"/>
        </w:rPr>
        <w:t xml:space="preserve">, ale z użyciem nowoczesnych materiałów i technologii. Powinny zostać tak zaprojektowane, żeby można było wyeksponować, jak najwięcej bursztynowych zabytków w przestrzeni mieszkalnej. </w:t>
      </w:r>
    </w:p>
    <w:p w:rsidR="00BD547C" w:rsidRPr="00912C40" w:rsidRDefault="00BD547C" w:rsidP="007D54C5">
      <w:pPr>
        <w:jc w:val="both"/>
        <w:rPr>
          <w:b/>
        </w:rPr>
      </w:pPr>
      <w:r w:rsidRPr="00912C40">
        <w:rPr>
          <w:b/>
        </w:rPr>
        <w:t>2.9. Przedwojenne zbiory bursztynu w Gdańsku</w:t>
      </w:r>
      <w:r w:rsidR="007D54C5">
        <w:rPr>
          <w:b/>
        </w:rPr>
        <w:t xml:space="preserve">. </w:t>
      </w:r>
      <w:r w:rsidR="007D54C5" w:rsidRPr="00857F67">
        <w:rPr>
          <w:rFonts w:ascii="Calibri" w:hAnsi="Calibri"/>
          <w:color w:val="000000"/>
        </w:rPr>
        <w:t xml:space="preserve">Przed II wojną światową w Gdańsku znajdowały się dwie duże kolekcje bursztynowe: przyrodnicza w Zielonej Bramie i artystyczna w Muzeum Rzemiosł Artystycznych. Dyrektorem </w:t>
      </w:r>
      <w:proofErr w:type="spellStart"/>
      <w:r w:rsidR="007D54C5" w:rsidRPr="00857F67">
        <w:rPr>
          <w:rFonts w:ascii="Calibri" w:hAnsi="Calibri"/>
          <w:color w:val="000000"/>
        </w:rPr>
        <w:t>Zachodniopruskiego</w:t>
      </w:r>
      <w:proofErr w:type="spellEnd"/>
      <w:r w:rsidR="007D54C5" w:rsidRPr="00857F67">
        <w:rPr>
          <w:rFonts w:ascii="Calibri" w:hAnsi="Calibri"/>
          <w:color w:val="000000"/>
        </w:rPr>
        <w:t xml:space="preserve"> Muzeum Prowincjonalnego został 4  stycznia 1880 r. Hugo </w:t>
      </w:r>
      <w:proofErr w:type="spellStart"/>
      <w:r w:rsidR="007D54C5" w:rsidRPr="00857F67">
        <w:rPr>
          <w:rFonts w:ascii="Calibri" w:hAnsi="Calibri"/>
          <w:color w:val="000000"/>
        </w:rPr>
        <w:t>Conwentz</w:t>
      </w:r>
      <w:proofErr w:type="spellEnd"/>
      <w:r w:rsidR="007D54C5" w:rsidRPr="00857F67">
        <w:rPr>
          <w:rFonts w:ascii="Calibri" w:hAnsi="Calibri"/>
          <w:color w:val="000000"/>
        </w:rPr>
        <w:t>. Podstawą otwartej 18 września wystawy były zbiory Towarzystwa Przyrodniczego. W Muzeum Rzemiosła od 1885 r. do lat 40. XX w. zgromadzono około 35 dzieł z bursztynu. Były to charakterystyczne dla gdańskiej wytwórczości szkatuły i szkatułki, różnego rodzaju przedmioty buduarowo-gabinetowe, a także figurki świętych.</w:t>
      </w:r>
      <w:r w:rsidR="007D54C5">
        <w:rPr>
          <w:b/>
        </w:rPr>
        <w:t xml:space="preserve"> </w:t>
      </w:r>
      <w:r w:rsidRPr="00912C40">
        <w:rPr>
          <w:b/>
        </w:rPr>
        <w:tab/>
      </w:r>
    </w:p>
    <w:p w:rsidR="000A3A6D" w:rsidRPr="00857F67" w:rsidRDefault="00BD547C" w:rsidP="000A3A6D">
      <w:pPr>
        <w:jc w:val="both"/>
        <w:rPr>
          <w:rFonts w:ascii="Calibri" w:hAnsi="Calibri"/>
          <w:color w:val="000000"/>
        </w:rPr>
      </w:pPr>
      <w:r w:rsidRPr="00912C40">
        <w:rPr>
          <w:b/>
        </w:rPr>
        <w:t xml:space="preserve">2.10. Powojenne </w:t>
      </w:r>
      <w:proofErr w:type="spellStart"/>
      <w:r w:rsidRPr="00912C40">
        <w:rPr>
          <w:b/>
        </w:rPr>
        <w:t>bursztynnictwo</w:t>
      </w:r>
      <w:proofErr w:type="spellEnd"/>
      <w:r w:rsidR="007D54C5">
        <w:rPr>
          <w:b/>
        </w:rPr>
        <w:t xml:space="preserve">. </w:t>
      </w:r>
      <w:r w:rsidR="000A3A6D" w:rsidRPr="00857F67">
        <w:rPr>
          <w:rFonts w:ascii="Calibri" w:hAnsi="Calibri"/>
          <w:color w:val="000000"/>
        </w:rPr>
        <w:t xml:space="preserve">Prezentowane są współczesne dokonania bursztynników od 1939 r. do czasów najnowszych.  Po zakończeniu działań wojennych muzealne kolekcje bursztynowe zaginęły a rzemieślnicy zajmujący się obróbką bursztynu zostali przesiedleni. Ze względu na dostępność surowca i tradycje miejsca polscy bursztynnicy rozpoczęli  naukę rzemiosła. Dominowały wyroby masowe, od lat 70-tych  bursztynem zaczęli się interesować artyści. </w:t>
      </w:r>
    </w:p>
    <w:p w:rsidR="000A3A6D" w:rsidRPr="00857F67" w:rsidRDefault="000A3A6D" w:rsidP="000A3A6D">
      <w:pPr>
        <w:jc w:val="both"/>
        <w:rPr>
          <w:rFonts w:ascii="Calibri" w:hAnsi="Calibri"/>
          <w:color w:val="000000"/>
        </w:rPr>
      </w:pPr>
      <w:r w:rsidRPr="00857F67">
        <w:rPr>
          <w:rFonts w:ascii="Calibri" w:hAnsi="Calibri"/>
          <w:color w:val="000000"/>
        </w:rPr>
        <w:t>Ekspozycja ma pokazać, jak od czasów powojennych zmieniła się stylistyka wyrobów, jak odchodzono od  masowej produkcji do wyrobów wysokiej klasy artystycznej, często awangardowych, projektowanych przez wykształconych artystów. Ma pokazać najnowsze trendy we współczesnym wzornictwie biżuteryjnym, najciekawszych artystów, wiodące firmy, głównie z terenu Pomorza gdańskiego, ale i  z zagranicy.</w:t>
      </w:r>
    </w:p>
    <w:p w:rsidR="000A3A6D" w:rsidRPr="00857F67" w:rsidRDefault="00BD547C" w:rsidP="00F72B85">
      <w:pPr>
        <w:jc w:val="both"/>
        <w:rPr>
          <w:rFonts w:ascii="Calibri" w:hAnsi="Calibri"/>
          <w:color w:val="000000"/>
        </w:rPr>
      </w:pPr>
      <w:r w:rsidRPr="00912C40">
        <w:rPr>
          <w:b/>
        </w:rPr>
        <w:lastRenderedPageBreak/>
        <w:t>2.11. Prezenty dyplomatyc</w:t>
      </w:r>
      <w:r w:rsidR="000A3A6D">
        <w:rPr>
          <w:b/>
        </w:rPr>
        <w:t xml:space="preserve">zne i nagrody bursztynowe. </w:t>
      </w:r>
      <w:r w:rsidR="000A3A6D" w:rsidRPr="00857F67">
        <w:rPr>
          <w:rFonts w:ascii="Calibri" w:hAnsi="Calibri"/>
          <w:color w:val="000000"/>
        </w:rPr>
        <w:t>W XVII i XVIII wieku najbardziej pożądanymi na królewskich, carskich o papieskich dworach prezentami były bursztynowe gdańskie szkatuły, kabinety, szachy, puchary, itp. Tradycja bursztynowych prezentów przetrwała do dzisiejszego dnia, chociaż w skromniejszej formie. Obecni królowie, prezydenci, premierzy, pisarze, artyści odwiedzający Gdańsk dostają od władz państwowych i miejskich wykonane w bursztynie precjoza. Prezentacja ma pokazać jak ważną rolę w dzisiejszej dyplomacji odgrywa bursztyn, jako najbardziej charakterystyczny dla Polski i Gdańska symbol.</w:t>
      </w:r>
    </w:p>
    <w:p w:rsidR="00F72B85" w:rsidRPr="00F72B85" w:rsidRDefault="00F72B85" w:rsidP="00F72B85">
      <w:pPr>
        <w:jc w:val="both"/>
        <w:rPr>
          <w:rFonts w:ascii="Calibri" w:hAnsi="Calibri"/>
        </w:rPr>
      </w:pPr>
      <w:r>
        <w:rPr>
          <w:b/>
        </w:rPr>
        <w:t xml:space="preserve">2.12. Sztuka ludowa. </w:t>
      </w:r>
      <w:r w:rsidRPr="00F72B85">
        <w:rPr>
          <w:rFonts w:ascii="Calibri" w:hAnsi="Calibri"/>
        </w:rPr>
        <w:t>Zapoznanie zwiedzającego, w jaki sposób bursztyn jest obecny w sztuce i wierzeniach Kurpi i Kaszub. Dekoracje wnętrz stanowiące pozostałość kultu słońca (</w:t>
      </w:r>
      <w:proofErr w:type="spellStart"/>
      <w:r w:rsidRPr="00F72B85">
        <w:rPr>
          <w:rFonts w:ascii="Calibri" w:hAnsi="Calibri"/>
        </w:rPr>
        <w:t>kierec</w:t>
      </w:r>
      <w:proofErr w:type="spellEnd"/>
      <w:r w:rsidRPr="00F72B85">
        <w:rPr>
          <w:rFonts w:ascii="Calibri" w:hAnsi="Calibri"/>
        </w:rPr>
        <w:t xml:space="preserve">, pająk) elementy strojów, zwyczaje – wzajemne prezenty zakochanych, kolie ślubne, okadzanie chorych dymem palonego bursztynu, zakopywanie bursztynowych bryłek przy chatach, gryzaki i zabawki dla dzieci, bryłki bursztynowe, jako forma płatności, przekazywanie z pokolenia na pokolenie bursztynowych ozdób, pozyskiwanie bursztynu ze złóż, procesje Bożego Ciała, wota kościelne.  </w:t>
      </w:r>
    </w:p>
    <w:p w:rsidR="00BD547C" w:rsidRPr="00660E52" w:rsidRDefault="00BD547C" w:rsidP="00F72B85">
      <w:pPr>
        <w:jc w:val="both"/>
      </w:pPr>
      <w:bookmarkStart w:id="0" w:name="_GoBack"/>
      <w:bookmarkEnd w:id="0"/>
    </w:p>
    <w:p w:rsidR="00407DCB" w:rsidRPr="00F72B85" w:rsidRDefault="00407DCB" w:rsidP="00F72B85">
      <w:pPr>
        <w:jc w:val="both"/>
      </w:pPr>
    </w:p>
    <w:sectPr w:rsidR="00407DCB" w:rsidRPr="00F72B85" w:rsidSect="00BE5A72">
      <w:headerReference w:type="even" r:id="rId8"/>
      <w:headerReference w:type="default" r:id="rId9"/>
      <w:headerReference w:type="first" r:id="rId10"/>
      <w:pgSz w:w="11906" w:h="16838"/>
      <w:pgMar w:top="1701" w:right="311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BA3" w:rsidRDefault="00651BA3" w:rsidP="00BE5A72">
      <w:pPr>
        <w:spacing w:after="0" w:line="240" w:lineRule="auto"/>
      </w:pPr>
      <w:r>
        <w:separator/>
      </w:r>
    </w:p>
  </w:endnote>
  <w:endnote w:type="continuationSeparator" w:id="0">
    <w:p w:rsidR="00651BA3" w:rsidRDefault="00651BA3" w:rsidP="00BE5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randon Grotesque Light">
    <w:altName w:val="Corbel"/>
    <w:panose1 w:val="00000000000000000000"/>
    <w:charset w:val="00"/>
    <w:family w:val="swiss"/>
    <w:notTrueType/>
    <w:pitch w:val="variable"/>
    <w:sig w:usb0="00000001" w:usb1="5000205B" w:usb2="00000000" w:usb3="00000000" w:csb0="0000009B"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BA3" w:rsidRDefault="00651BA3" w:rsidP="00BE5A72">
      <w:pPr>
        <w:spacing w:after="0" w:line="240" w:lineRule="auto"/>
      </w:pPr>
      <w:r>
        <w:separator/>
      </w:r>
    </w:p>
  </w:footnote>
  <w:footnote w:type="continuationSeparator" w:id="0">
    <w:p w:rsidR="00651BA3" w:rsidRDefault="00651BA3" w:rsidP="00BE5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A6" w:rsidRDefault="00651BA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270719" o:spid="_x0000_s2056" type="#_x0000_t75" style="position:absolute;margin-left:0;margin-top:0;width:595.2pt;height:841.7pt;z-index:-251657216;mso-position-horizontal:center;mso-position-horizontal-relative:margin;mso-position-vertical:center;mso-position-vertical-relative:margin" o:allowincell="f">
          <v:imagedata r:id="rId1" o:title="Backup_of_szab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A6" w:rsidRDefault="00651BA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270720" o:spid="_x0000_s2057" type="#_x0000_t75" style="position:absolute;margin-left:-72.15pt;margin-top:-95.1pt;width:595.2pt;height:841.7pt;z-index:-251656192;mso-position-horizontal-relative:margin;mso-position-vertical-relative:margin" o:allowincell="f">
          <v:imagedata r:id="rId1" o:title="Backup_of_szabl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A6" w:rsidRDefault="00651BA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270718" o:spid="_x0000_s2055" type="#_x0000_t75" style="position:absolute;margin-left:0;margin-top:0;width:595.2pt;height:841.7pt;z-index:-251658240;mso-position-horizontal:center;mso-position-horizontal-relative:margin;mso-position-vertical:center;mso-position-vertical-relative:margin" o:allowincell="f">
          <v:imagedata r:id="rId1" o:title="Backup_of_szab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0FB5"/>
    <w:multiLevelType w:val="hybridMultilevel"/>
    <w:tmpl w:val="9C249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FA583D"/>
    <w:multiLevelType w:val="hybridMultilevel"/>
    <w:tmpl w:val="BB4A9CCC"/>
    <w:lvl w:ilvl="0" w:tplc="B39AC276">
      <w:start w:val="1"/>
      <w:numFmt w:val="decimal"/>
      <w:lvlText w:val="%1."/>
      <w:lvlJc w:val="left"/>
      <w:pPr>
        <w:ind w:left="1068" w:hanging="360"/>
      </w:pPr>
      <w:rPr>
        <w:rFonts w:ascii="Brandon Grotesque Light" w:hAnsi="Brandon Grotesque Light" w:hint="default"/>
        <w:i w:val="0"/>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7ACF2139"/>
    <w:multiLevelType w:val="hybridMultilevel"/>
    <w:tmpl w:val="EFFA0D7C"/>
    <w:lvl w:ilvl="0" w:tplc="357C2CB8">
      <w:start w:val="1"/>
      <w:numFmt w:val="decimal"/>
      <w:lvlText w:val="%1."/>
      <w:lvlJc w:val="left"/>
      <w:pPr>
        <w:ind w:left="720" w:hanging="360"/>
      </w:pPr>
      <w:rPr>
        <w:rFonts w:ascii="Brandon Grotesque Light" w:eastAsia="Times New Roman" w:hAnsi="Brandon Grotesque Ligh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72"/>
    <w:rsid w:val="000A3A6D"/>
    <w:rsid w:val="000D5304"/>
    <w:rsid w:val="00130F62"/>
    <w:rsid w:val="001C2840"/>
    <w:rsid w:val="001E536F"/>
    <w:rsid w:val="00202DF1"/>
    <w:rsid w:val="00233BBE"/>
    <w:rsid w:val="00256C36"/>
    <w:rsid w:val="00291F7D"/>
    <w:rsid w:val="00292AFA"/>
    <w:rsid w:val="002F0ACF"/>
    <w:rsid w:val="003310EE"/>
    <w:rsid w:val="00343DA0"/>
    <w:rsid w:val="0036416E"/>
    <w:rsid w:val="003C41E4"/>
    <w:rsid w:val="003D4BB1"/>
    <w:rsid w:val="00407DCB"/>
    <w:rsid w:val="00415F44"/>
    <w:rsid w:val="004B4E31"/>
    <w:rsid w:val="00524DF7"/>
    <w:rsid w:val="005270BC"/>
    <w:rsid w:val="00530F48"/>
    <w:rsid w:val="005512A6"/>
    <w:rsid w:val="005B26A3"/>
    <w:rsid w:val="005D6393"/>
    <w:rsid w:val="00606A1C"/>
    <w:rsid w:val="00651BA3"/>
    <w:rsid w:val="00660E52"/>
    <w:rsid w:val="006A763E"/>
    <w:rsid w:val="007431AA"/>
    <w:rsid w:val="00767C28"/>
    <w:rsid w:val="007748AC"/>
    <w:rsid w:val="007D54C5"/>
    <w:rsid w:val="007F4417"/>
    <w:rsid w:val="0080311F"/>
    <w:rsid w:val="0082658D"/>
    <w:rsid w:val="00871E43"/>
    <w:rsid w:val="00912C40"/>
    <w:rsid w:val="00977550"/>
    <w:rsid w:val="00993E66"/>
    <w:rsid w:val="009B53D4"/>
    <w:rsid w:val="009D6685"/>
    <w:rsid w:val="00A36CD5"/>
    <w:rsid w:val="00B44609"/>
    <w:rsid w:val="00B70A06"/>
    <w:rsid w:val="00B81EF2"/>
    <w:rsid w:val="00B85736"/>
    <w:rsid w:val="00BD547C"/>
    <w:rsid w:val="00BE5A72"/>
    <w:rsid w:val="00C77F9B"/>
    <w:rsid w:val="00D22126"/>
    <w:rsid w:val="00E100F8"/>
    <w:rsid w:val="00E40683"/>
    <w:rsid w:val="00E90C0C"/>
    <w:rsid w:val="00EE5C04"/>
    <w:rsid w:val="00F02D73"/>
    <w:rsid w:val="00F312B4"/>
    <w:rsid w:val="00F56079"/>
    <w:rsid w:val="00F72B85"/>
    <w:rsid w:val="00F81568"/>
    <w:rsid w:val="00F868AF"/>
    <w:rsid w:val="00FA4380"/>
    <w:rsid w:val="00FD58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48B5940"/>
  <w15:chartTrackingRefBased/>
  <w15:docId w15:val="{B7AD5D23-B12B-4C16-A0A7-039E44F1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54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5A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A72"/>
  </w:style>
  <w:style w:type="paragraph" w:styleId="Stopka">
    <w:name w:val="footer"/>
    <w:basedOn w:val="Normalny"/>
    <w:link w:val="StopkaZnak"/>
    <w:uiPriority w:val="99"/>
    <w:unhideWhenUsed/>
    <w:rsid w:val="00BE5A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5A72"/>
  </w:style>
  <w:style w:type="paragraph" w:styleId="NormalnyWeb">
    <w:name w:val="Normal (Web)"/>
    <w:basedOn w:val="Normalny"/>
    <w:uiPriority w:val="99"/>
    <w:semiHidden/>
    <w:unhideWhenUsed/>
    <w:rsid w:val="00BE5A7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0D5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857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5736"/>
    <w:rPr>
      <w:rFonts w:ascii="Segoe UI" w:hAnsi="Segoe UI" w:cs="Segoe UI"/>
      <w:sz w:val="18"/>
      <w:szCs w:val="18"/>
    </w:rPr>
  </w:style>
  <w:style w:type="paragraph" w:styleId="Akapitzlist">
    <w:name w:val="List Paragraph"/>
    <w:basedOn w:val="Normalny"/>
    <w:uiPriority w:val="34"/>
    <w:qFormat/>
    <w:rsid w:val="0080311F"/>
    <w:pPr>
      <w:ind w:left="720"/>
      <w:contextualSpacing/>
    </w:pPr>
  </w:style>
  <w:style w:type="paragraph" w:customStyle="1" w:styleId="Standard">
    <w:name w:val="Standard"/>
    <w:rsid w:val="00767C28"/>
    <w:pPr>
      <w:suppressAutoHyphens/>
      <w:autoSpaceDN w:val="0"/>
      <w:textAlignment w:val="baseline"/>
    </w:pPr>
    <w:rPr>
      <w:rFonts w:ascii="Calibri" w:eastAsia="SimSun" w:hAnsi="Calibri" w:cs="Tahoma"/>
      <w:kern w:val="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424919">
      <w:bodyDiv w:val="1"/>
      <w:marLeft w:val="0"/>
      <w:marRight w:val="0"/>
      <w:marTop w:val="0"/>
      <w:marBottom w:val="0"/>
      <w:divBdr>
        <w:top w:val="none" w:sz="0" w:space="0" w:color="auto"/>
        <w:left w:val="none" w:sz="0" w:space="0" w:color="auto"/>
        <w:bottom w:val="none" w:sz="0" w:space="0" w:color="auto"/>
        <w:right w:val="none" w:sz="0" w:space="0" w:color="auto"/>
      </w:divBdr>
      <w:divsChild>
        <w:div w:id="91104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2019-08-29T00:00:00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2130</Words>
  <Characters>12783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Gierszewski</dc:creator>
  <cp:keywords/>
  <dc:description/>
  <cp:lastModifiedBy>Kinga Krause</cp:lastModifiedBy>
  <cp:revision>11</cp:revision>
  <cp:lastPrinted>2019-08-22T13:10:00Z</cp:lastPrinted>
  <dcterms:created xsi:type="dcterms:W3CDTF">2019-09-05T11:44:00Z</dcterms:created>
  <dcterms:modified xsi:type="dcterms:W3CDTF">2019-09-10T08:34:00Z</dcterms:modified>
</cp:coreProperties>
</file>