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EF2C819" w14:textId="77777777" w:rsidR="00BD04CA" w:rsidRDefault="00BD04CA" w:rsidP="00BD04CA">
      <w:pPr>
        <w:spacing w:after="160" w:line="259" w:lineRule="auto"/>
        <w:jc w:val="center"/>
        <w:rPr>
          <w:sz w:val="36"/>
          <w:szCs w:val="36"/>
        </w:rPr>
      </w:pPr>
    </w:p>
    <w:p w14:paraId="272E6501" w14:textId="77777777" w:rsidR="00BD04CA" w:rsidRDefault="00BD04CA" w:rsidP="00BD04CA">
      <w:pPr>
        <w:spacing w:after="160" w:line="259" w:lineRule="auto"/>
        <w:jc w:val="center"/>
        <w:rPr>
          <w:sz w:val="36"/>
          <w:szCs w:val="36"/>
        </w:rPr>
      </w:pPr>
    </w:p>
    <w:p w14:paraId="3B618E59" w14:textId="77777777" w:rsidR="00BD04CA" w:rsidRDefault="00BD04CA" w:rsidP="00BD04CA">
      <w:pPr>
        <w:spacing w:after="160" w:line="259" w:lineRule="auto"/>
        <w:jc w:val="center"/>
        <w:rPr>
          <w:sz w:val="36"/>
          <w:szCs w:val="36"/>
        </w:rPr>
      </w:pPr>
    </w:p>
    <w:p w14:paraId="6DEEBA1C" w14:textId="77777777" w:rsidR="00BD04CA" w:rsidRDefault="00BD04CA" w:rsidP="00BD04CA">
      <w:pPr>
        <w:spacing w:after="160" w:line="259" w:lineRule="auto"/>
        <w:jc w:val="center"/>
        <w:rPr>
          <w:sz w:val="36"/>
          <w:szCs w:val="36"/>
        </w:rPr>
      </w:pPr>
    </w:p>
    <w:p w14:paraId="53B386C2" w14:textId="77777777" w:rsidR="00BD04CA" w:rsidRDefault="00BD04CA" w:rsidP="00BD04CA">
      <w:pPr>
        <w:spacing w:after="160" w:line="259" w:lineRule="auto"/>
        <w:jc w:val="center"/>
        <w:rPr>
          <w:sz w:val="36"/>
          <w:szCs w:val="36"/>
        </w:rPr>
      </w:pPr>
    </w:p>
    <w:p w14:paraId="6CC2782B" w14:textId="77777777" w:rsidR="00BD04CA" w:rsidRDefault="00BD04CA" w:rsidP="00BD04CA">
      <w:pPr>
        <w:spacing w:after="160" w:line="259" w:lineRule="auto"/>
        <w:jc w:val="center"/>
        <w:rPr>
          <w:sz w:val="36"/>
          <w:szCs w:val="36"/>
        </w:rPr>
      </w:pPr>
    </w:p>
    <w:p w14:paraId="4E822C7E" w14:textId="77777777" w:rsidR="00BD04CA" w:rsidRDefault="00BD04CA" w:rsidP="00BD04CA">
      <w:pPr>
        <w:spacing w:after="160" w:line="259" w:lineRule="auto"/>
        <w:jc w:val="center"/>
        <w:rPr>
          <w:sz w:val="36"/>
          <w:szCs w:val="36"/>
        </w:rPr>
      </w:pPr>
    </w:p>
    <w:p w14:paraId="19D686A4" w14:textId="77777777" w:rsidR="00E239E9" w:rsidRDefault="00561A95" w:rsidP="00E239E9">
      <w:pPr>
        <w:spacing w:after="0" w:line="259" w:lineRule="auto"/>
        <w:jc w:val="center"/>
        <w:rPr>
          <w:sz w:val="36"/>
          <w:szCs w:val="36"/>
        </w:rPr>
      </w:pPr>
      <w:bookmarkStart w:id="0" w:name="_Hlk6321784"/>
      <w:r w:rsidRPr="00BD04CA">
        <w:rPr>
          <w:sz w:val="36"/>
          <w:szCs w:val="36"/>
        </w:rPr>
        <w:t>PROGRAM PRAC KONSERWATORSKICH</w:t>
      </w:r>
      <w:r w:rsidR="00BD04CA" w:rsidRPr="00BD04CA">
        <w:rPr>
          <w:sz w:val="36"/>
          <w:szCs w:val="36"/>
        </w:rPr>
        <w:t xml:space="preserve"> PRZY MALOWIDŁACH </w:t>
      </w:r>
      <w:r w:rsidR="00BD04CA">
        <w:rPr>
          <w:sz w:val="36"/>
          <w:szCs w:val="36"/>
        </w:rPr>
        <w:t>Ś</w:t>
      </w:r>
      <w:r w:rsidR="00BD04CA" w:rsidRPr="00BD04CA">
        <w:rPr>
          <w:sz w:val="36"/>
          <w:szCs w:val="36"/>
        </w:rPr>
        <w:t>CIENNYCH</w:t>
      </w:r>
      <w:r w:rsidR="00BD04CA">
        <w:rPr>
          <w:sz w:val="36"/>
          <w:szCs w:val="36"/>
        </w:rPr>
        <w:t xml:space="preserve"> </w:t>
      </w:r>
      <w:r w:rsidR="00E239E9">
        <w:rPr>
          <w:sz w:val="36"/>
          <w:szCs w:val="36"/>
        </w:rPr>
        <w:t xml:space="preserve">I WSPORNIKACH  ŻEBER SKLEPIENNYCH </w:t>
      </w:r>
    </w:p>
    <w:p w14:paraId="3DBC181B" w14:textId="1B57FECC" w:rsidR="00BD04CA" w:rsidRDefault="00BD04CA" w:rsidP="00E239E9">
      <w:pPr>
        <w:spacing w:after="0" w:line="259" w:lineRule="auto"/>
        <w:jc w:val="center"/>
        <w:rPr>
          <w:sz w:val="36"/>
          <w:szCs w:val="36"/>
        </w:rPr>
      </w:pPr>
      <w:r w:rsidRPr="00BD04CA">
        <w:rPr>
          <w:sz w:val="36"/>
          <w:szCs w:val="36"/>
        </w:rPr>
        <w:t xml:space="preserve">W POMIESZCZENIU WIELKI KRZYSZTOF </w:t>
      </w:r>
    </w:p>
    <w:p w14:paraId="3C5BB693" w14:textId="35D5851F" w:rsidR="00BD04CA" w:rsidRDefault="00E239E9" w:rsidP="00BD04CA">
      <w:pPr>
        <w:spacing w:after="160" w:line="259" w:lineRule="auto"/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W </w:t>
      </w:r>
      <w:r w:rsidR="00BD04CA" w:rsidRPr="00BD04CA">
        <w:rPr>
          <w:sz w:val="36"/>
          <w:szCs w:val="36"/>
        </w:rPr>
        <w:t>RATUSZ</w:t>
      </w:r>
      <w:r>
        <w:rPr>
          <w:sz w:val="36"/>
          <w:szCs w:val="36"/>
        </w:rPr>
        <w:t>U</w:t>
      </w:r>
      <w:r w:rsidR="00BD04CA" w:rsidRPr="00BD04CA">
        <w:rPr>
          <w:sz w:val="36"/>
          <w:szCs w:val="36"/>
        </w:rPr>
        <w:t xml:space="preserve"> GŁÓWNEGO MIASTA W GDAŃSKU</w:t>
      </w:r>
    </w:p>
    <w:p w14:paraId="59675863" w14:textId="6CB6B4FD" w:rsidR="00BD04CA" w:rsidRDefault="00BD04CA" w:rsidP="00BD04CA">
      <w:pPr>
        <w:spacing w:after="160" w:line="259" w:lineRule="auto"/>
        <w:jc w:val="center"/>
        <w:rPr>
          <w:sz w:val="36"/>
          <w:szCs w:val="36"/>
        </w:rPr>
      </w:pPr>
    </w:p>
    <w:p w14:paraId="384A44BF" w14:textId="143C3087" w:rsidR="00BD04CA" w:rsidRDefault="00BD04CA" w:rsidP="00BD04CA">
      <w:pPr>
        <w:spacing w:after="160" w:line="259" w:lineRule="auto"/>
        <w:jc w:val="center"/>
        <w:rPr>
          <w:sz w:val="36"/>
          <w:szCs w:val="36"/>
        </w:rPr>
      </w:pPr>
    </w:p>
    <w:p w14:paraId="641E560D" w14:textId="7AD81499" w:rsidR="00BD04CA" w:rsidRDefault="00BD04CA" w:rsidP="00BD04CA">
      <w:pPr>
        <w:spacing w:after="160" w:line="259" w:lineRule="auto"/>
        <w:jc w:val="center"/>
        <w:rPr>
          <w:sz w:val="36"/>
          <w:szCs w:val="36"/>
        </w:rPr>
      </w:pPr>
    </w:p>
    <w:p w14:paraId="4E9B36A7" w14:textId="338C9549" w:rsidR="00BD04CA" w:rsidRDefault="00BD04CA" w:rsidP="00BD04CA">
      <w:pPr>
        <w:spacing w:after="160" w:line="259" w:lineRule="auto"/>
        <w:jc w:val="center"/>
        <w:rPr>
          <w:sz w:val="36"/>
          <w:szCs w:val="36"/>
        </w:rPr>
      </w:pPr>
    </w:p>
    <w:p w14:paraId="3B1FFEEA" w14:textId="6E237A41" w:rsidR="00BD04CA" w:rsidRDefault="00BD04CA" w:rsidP="00BD04CA">
      <w:pPr>
        <w:spacing w:after="160" w:line="259" w:lineRule="auto"/>
        <w:jc w:val="center"/>
        <w:rPr>
          <w:sz w:val="28"/>
          <w:szCs w:val="28"/>
        </w:rPr>
      </w:pPr>
      <w:r>
        <w:rPr>
          <w:sz w:val="28"/>
          <w:szCs w:val="28"/>
        </w:rPr>
        <w:t>Opracowanie: Joanna Harasim-Grym</w:t>
      </w:r>
    </w:p>
    <w:p w14:paraId="6215F058" w14:textId="6C99FB77" w:rsidR="00BD04CA" w:rsidRPr="00BD04CA" w:rsidRDefault="00BD04CA" w:rsidP="00BD04CA">
      <w:pPr>
        <w:spacing w:after="160" w:line="259" w:lineRule="auto"/>
        <w:jc w:val="center"/>
        <w:rPr>
          <w:sz w:val="28"/>
          <w:szCs w:val="28"/>
        </w:rPr>
      </w:pPr>
      <w:r>
        <w:rPr>
          <w:sz w:val="28"/>
          <w:szCs w:val="28"/>
        </w:rPr>
        <w:t>Dział konserwacji zabytków MHMG</w:t>
      </w:r>
    </w:p>
    <w:p w14:paraId="251E04B2" w14:textId="0BA6E6BA" w:rsidR="00BD04CA" w:rsidRDefault="00BD04CA" w:rsidP="00BD04CA">
      <w:pPr>
        <w:spacing w:after="160" w:line="259" w:lineRule="auto"/>
        <w:jc w:val="center"/>
        <w:rPr>
          <w:sz w:val="36"/>
          <w:szCs w:val="36"/>
        </w:rPr>
      </w:pPr>
    </w:p>
    <w:p w14:paraId="1CEE1AAE" w14:textId="75824605" w:rsidR="00BD04CA" w:rsidRDefault="00BD04CA" w:rsidP="00BD04CA">
      <w:pPr>
        <w:spacing w:after="160" w:line="259" w:lineRule="auto"/>
        <w:jc w:val="center"/>
        <w:rPr>
          <w:sz w:val="36"/>
          <w:szCs w:val="36"/>
        </w:rPr>
      </w:pPr>
    </w:p>
    <w:p w14:paraId="21C53297" w14:textId="25329F9A" w:rsidR="00BD04CA" w:rsidRDefault="00BD04CA" w:rsidP="00BD04CA">
      <w:pPr>
        <w:spacing w:after="160" w:line="259" w:lineRule="auto"/>
        <w:jc w:val="center"/>
        <w:rPr>
          <w:sz w:val="36"/>
          <w:szCs w:val="36"/>
        </w:rPr>
      </w:pPr>
    </w:p>
    <w:p w14:paraId="22219B22" w14:textId="7E492610" w:rsidR="00BD04CA" w:rsidRDefault="00BD04CA" w:rsidP="00BD04CA">
      <w:pPr>
        <w:spacing w:after="160" w:line="259" w:lineRule="auto"/>
        <w:jc w:val="center"/>
        <w:rPr>
          <w:sz w:val="36"/>
          <w:szCs w:val="36"/>
        </w:rPr>
      </w:pPr>
    </w:p>
    <w:p w14:paraId="5746354A" w14:textId="5B3CE597" w:rsidR="00BD04CA" w:rsidRDefault="00BD04CA" w:rsidP="00BD04CA">
      <w:pPr>
        <w:spacing w:after="160" w:line="259" w:lineRule="auto"/>
        <w:jc w:val="center"/>
        <w:rPr>
          <w:sz w:val="36"/>
          <w:szCs w:val="36"/>
        </w:rPr>
      </w:pPr>
      <w:r>
        <w:rPr>
          <w:sz w:val="36"/>
          <w:szCs w:val="36"/>
        </w:rPr>
        <w:t>GDAŃSK 2017</w:t>
      </w:r>
    </w:p>
    <w:bookmarkEnd w:id="0"/>
    <w:p w14:paraId="2F4491FC" w14:textId="74A14F54" w:rsidR="00BD04CA" w:rsidRPr="00BD04CA" w:rsidRDefault="00BD04CA" w:rsidP="00561A95">
      <w:pPr>
        <w:spacing w:after="160" w:line="259" w:lineRule="auto"/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6E30F874" w14:textId="50A9FCE8" w:rsidR="00DF6D69" w:rsidRPr="00561A95" w:rsidRDefault="003D75A5" w:rsidP="00561A95">
      <w:pPr>
        <w:spacing w:after="160" w:line="259" w:lineRule="auto"/>
        <w:rPr>
          <w:rFonts w:asciiTheme="majorHAnsi" w:eastAsiaTheme="majorEastAsia" w:hAnsiTheme="majorHAnsi" w:cstheme="majorBidi"/>
          <w:spacing w:val="-10"/>
          <w:kern w:val="28"/>
          <w:sz w:val="32"/>
          <w:szCs w:val="32"/>
        </w:rPr>
      </w:pPr>
      <w:r w:rsidRPr="003D75A5">
        <w:rPr>
          <w:b/>
          <w:sz w:val="24"/>
          <w:szCs w:val="24"/>
        </w:rPr>
        <w:lastRenderedPageBreak/>
        <w:t>1.</w:t>
      </w:r>
      <w:r w:rsidR="00DF6D69" w:rsidRPr="00DF6D69">
        <w:rPr>
          <w:b/>
          <w:sz w:val="24"/>
          <w:szCs w:val="24"/>
        </w:rPr>
        <w:t xml:space="preserve"> </w:t>
      </w:r>
      <w:r w:rsidR="00DF6D69" w:rsidRPr="00CD3073">
        <w:rPr>
          <w:b/>
          <w:sz w:val="24"/>
          <w:szCs w:val="24"/>
        </w:rPr>
        <w:t>Opis</w:t>
      </w:r>
      <w:r w:rsidR="00DF6D69">
        <w:rPr>
          <w:b/>
          <w:sz w:val="24"/>
          <w:szCs w:val="24"/>
        </w:rPr>
        <w:t xml:space="preserve"> pomieszczenia i jego funkcji</w:t>
      </w:r>
      <w:r w:rsidR="00DF6D69" w:rsidRPr="00CD3073">
        <w:rPr>
          <w:b/>
          <w:sz w:val="24"/>
          <w:szCs w:val="24"/>
        </w:rPr>
        <w:t>:</w:t>
      </w:r>
    </w:p>
    <w:p w14:paraId="67B87A31" w14:textId="77777777" w:rsidR="00DF6D69" w:rsidRDefault="00DF6D69" w:rsidP="00DF6D69">
      <w:pPr>
        <w:jc w:val="both"/>
        <w:rPr>
          <w:sz w:val="24"/>
          <w:szCs w:val="24"/>
        </w:rPr>
      </w:pPr>
      <w:r w:rsidRPr="001C7E35">
        <w:rPr>
          <w:sz w:val="24"/>
          <w:szCs w:val="24"/>
        </w:rPr>
        <w:t>Prostokątny rzut poziomy pomieszczenia o wymiarach 4,95</w:t>
      </w:r>
      <w:r>
        <w:rPr>
          <w:sz w:val="24"/>
          <w:szCs w:val="24"/>
        </w:rPr>
        <w:t xml:space="preserve"> m</w:t>
      </w:r>
      <w:r w:rsidRPr="001C7E35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x </w:t>
      </w:r>
      <w:r w:rsidRPr="001C7E35">
        <w:rPr>
          <w:sz w:val="24"/>
          <w:szCs w:val="24"/>
        </w:rPr>
        <w:t>4,10 m , odpowiada ściśle przekrojowi wieży. Wysokość pomieszczenia do strzałki łuków sklepiennych wynosi 5,35 m.</w:t>
      </w:r>
      <w:r>
        <w:rPr>
          <w:sz w:val="24"/>
          <w:szCs w:val="24"/>
        </w:rPr>
        <w:t xml:space="preserve"> </w:t>
      </w:r>
      <w:r w:rsidRPr="001C7E35">
        <w:rPr>
          <w:sz w:val="24"/>
          <w:szCs w:val="24"/>
        </w:rPr>
        <w:t>Wnętrze przykryte jest ostrołukowym sklepieniem krzyżowym</w:t>
      </w:r>
      <w:r>
        <w:rPr>
          <w:sz w:val="24"/>
          <w:szCs w:val="24"/>
        </w:rPr>
        <w:t xml:space="preserve">. Forma pomieszczenia jest prosta i surowa. Wykazuje ona brak zainteresowania budowniczych Ratusza wprowadzeniem jakichkolwiek elementów dekoracyjnych. Zastosowano tu najprostsze ze znanych sklepień – czteropolowe z lancetowatymi żebrami. Brak dekoracji wskazuje na chęć zapewnienia maksymalnych warunków bezpieczeństwa. Wniosek taki potwierdza brak artykulacji ścian, obramień otworów i brak dekoracji rzeźbiarskiej. Wyjątkowo dobre warunki, jakie stworzyli budowniczowie pomieszczenia Wielki Krzysztof wskazują na to, że od początku był on przeznaczony na miejsce przechowywania cennych przedmiotów i dokumentów, między innymi potwierdzających przywileje Miasta Gdańska. </w:t>
      </w:r>
    </w:p>
    <w:p w14:paraId="54F6AE6D" w14:textId="77777777" w:rsidR="00DF6D69" w:rsidRDefault="00DF6D69" w:rsidP="00DF6D69">
      <w:pPr>
        <w:jc w:val="both"/>
        <w:rPr>
          <w:sz w:val="24"/>
          <w:szCs w:val="24"/>
        </w:rPr>
      </w:pPr>
      <w:r w:rsidRPr="001C7E35">
        <w:rPr>
          <w:sz w:val="24"/>
          <w:szCs w:val="24"/>
        </w:rPr>
        <w:t>Konsole sklepienne umieszczone są poniżej wysokości ścian. Po st</w:t>
      </w:r>
      <w:r>
        <w:rPr>
          <w:sz w:val="24"/>
          <w:szCs w:val="24"/>
        </w:rPr>
        <w:t>ro</w:t>
      </w:r>
      <w:r w:rsidRPr="001C7E35">
        <w:rPr>
          <w:sz w:val="24"/>
          <w:szCs w:val="24"/>
        </w:rPr>
        <w:t xml:space="preserve">nie południowej znajdują się dwa </w:t>
      </w:r>
      <w:r w:rsidRPr="004B48BB">
        <w:rPr>
          <w:sz w:val="24"/>
          <w:szCs w:val="24"/>
        </w:rPr>
        <w:t>prostokątne</w:t>
      </w:r>
      <w:r w:rsidRPr="001C7E35">
        <w:rPr>
          <w:color w:val="FF0000"/>
          <w:sz w:val="24"/>
          <w:szCs w:val="24"/>
        </w:rPr>
        <w:t xml:space="preserve"> </w:t>
      </w:r>
      <w:r>
        <w:rPr>
          <w:sz w:val="24"/>
          <w:szCs w:val="24"/>
        </w:rPr>
        <w:t>okna wychodzące na ulicę Długą.</w:t>
      </w:r>
      <w:r w:rsidRPr="001C7E35">
        <w:rPr>
          <w:sz w:val="24"/>
          <w:szCs w:val="24"/>
        </w:rPr>
        <w:t xml:space="preserve"> Wejście do Wielkiego Krzysztofa znajduje się w grubym murz</w:t>
      </w:r>
      <w:r>
        <w:rPr>
          <w:sz w:val="24"/>
          <w:szCs w:val="24"/>
        </w:rPr>
        <w:t>e ściany wschodniej oddzielającym pomieszczenie od Wielkiej Sali Wety i jest zamykane masywnymi dębowymi drzwiami obitymi z zewnątrz grubą blachą i kratownicą ze stalowych prętów.</w:t>
      </w:r>
    </w:p>
    <w:p w14:paraId="2B3493FA" w14:textId="25679F5A" w:rsidR="00DF6D69" w:rsidRDefault="00DF6D69" w:rsidP="00DF6D69">
      <w:pPr>
        <w:jc w:val="both"/>
        <w:rPr>
          <w:sz w:val="24"/>
          <w:szCs w:val="24"/>
        </w:rPr>
      </w:pPr>
      <w:r>
        <w:rPr>
          <w:sz w:val="24"/>
          <w:szCs w:val="24"/>
        </w:rPr>
        <w:t>Drzwi ukryte są w grubym murze (160 cm) ściany wschodniej. Ze wszystkich zachowanych opisów wynika, że wejście do Wielkiego Krzysztofa było od strony Sali Ławy maskowane boazerią</w:t>
      </w:r>
      <w:r w:rsidR="00CE46FD">
        <w:rPr>
          <w:sz w:val="24"/>
          <w:szCs w:val="24"/>
        </w:rPr>
        <w:t xml:space="preserve"> a później tapetą</w:t>
      </w:r>
      <w:r w:rsidRPr="001C7E35">
        <w:rPr>
          <w:sz w:val="24"/>
          <w:szCs w:val="24"/>
        </w:rPr>
        <w:t>. Poziom posadzki jest o 130 cm wyższy od pozostałych pomiesz</w:t>
      </w:r>
      <w:r>
        <w:rPr>
          <w:sz w:val="24"/>
          <w:szCs w:val="24"/>
        </w:rPr>
        <w:t xml:space="preserve">czeń pierwszego piętra. Pod „Wielkim </w:t>
      </w:r>
      <w:r w:rsidRPr="001C7E35">
        <w:rPr>
          <w:sz w:val="24"/>
          <w:szCs w:val="24"/>
        </w:rPr>
        <w:t>Krzysztofem</w:t>
      </w:r>
      <w:r>
        <w:rPr>
          <w:sz w:val="24"/>
          <w:szCs w:val="24"/>
        </w:rPr>
        <w:t>”</w:t>
      </w:r>
      <w:r w:rsidRPr="001C7E35">
        <w:rPr>
          <w:sz w:val="24"/>
          <w:szCs w:val="24"/>
        </w:rPr>
        <w:t xml:space="preserve"> znajduje się kolebkowo sklepione pomieszczenie zwane „Małym Krzysztofem” i schody wewnętrzne od głównego por</w:t>
      </w:r>
      <w:r>
        <w:rPr>
          <w:sz w:val="24"/>
          <w:szCs w:val="24"/>
        </w:rPr>
        <w:t>talu ratusza do Wielkiej Sieni.</w:t>
      </w:r>
      <w:r w:rsidRPr="001C7E35">
        <w:rPr>
          <w:sz w:val="24"/>
          <w:szCs w:val="24"/>
        </w:rPr>
        <w:t xml:space="preserve"> </w:t>
      </w:r>
    </w:p>
    <w:p w14:paraId="15656719" w14:textId="77777777" w:rsidR="00DF6D69" w:rsidRDefault="00DF6D69" w:rsidP="003D75A5">
      <w:pPr>
        <w:jc w:val="both"/>
        <w:rPr>
          <w:b/>
          <w:sz w:val="24"/>
          <w:szCs w:val="24"/>
        </w:rPr>
      </w:pPr>
    </w:p>
    <w:p w14:paraId="48439EA4" w14:textId="77777777" w:rsidR="00DF6D69" w:rsidRPr="003D75A5" w:rsidRDefault="003D75A5" w:rsidP="00DF6D69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2. </w:t>
      </w:r>
      <w:r w:rsidR="00DF6D69" w:rsidRPr="003D75A5">
        <w:rPr>
          <w:b/>
          <w:sz w:val="24"/>
          <w:szCs w:val="24"/>
        </w:rPr>
        <w:t>Historia obiektu.</w:t>
      </w:r>
    </w:p>
    <w:p w14:paraId="6529DB22" w14:textId="77777777" w:rsidR="00DF6D69" w:rsidRDefault="00DF6D69" w:rsidP="00DF6D69">
      <w:pPr>
        <w:jc w:val="both"/>
        <w:rPr>
          <w:sz w:val="24"/>
          <w:szCs w:val="24"/>
        </w:rPr>
      </w:pPr>
      <w:r w:rsidRPr="001C7E35">
        <w:rPr>
          <w:sz w:val="24"/>
          <w:szCs w:val="24"/>
        </w:rPr>
        <w:t>Pomieszczenie „Wi</w:t>
      </w:r>
      <w:r>
        <w:rPr>
          <w:sz w:val="24"/>
          <w:szCs w:val="24"/>
        </w:rPr>
        <w:t>elki Krzysztof”</w:t>
      </w:r>
      <w:r w:rsidRPr="001C7E35">
        <w:rPr>
          <w:sz w:val="24"/>
          <w:szCs w:val="24"/>
        </w:rPr>
        <w:t xml:space="preserve"> </w:t>
      </w:r>
      <w:r>
        <w:rPr>
          <w:sz w:val="24"/>
          <w:szCs w:val="24"/>
        </w:rPr>
        <w:t>znajduje się w</w:t>
      </w:r>
      <w:r w:rsidRPr="001C7E35">
        <w:rPr>
          <w:sz w:val="24"/>
          <w:szCs w:val="24"/>
        </w:rPr>
        <w:t xml:space="preserve"> najstarszej, gotyckiej części Ratusza Głównego Miasta</w:t>
      </w:r>
      <w:r>
        <w:rPr>
          <w:sz w:val="24"/>
          <w:szCs w:val="24"/>
        </w:rPr>
        <w:t xml:space="preserve"> w Gdańsku</w:t>
      </w:r>
      <w:r w:rsidRPr="001C7E35">
        <w:rPr>
          <w:sz w:val="24"/>
          <w:szCs w:val="24"/>
        </w:rPr>
        <w:t>.  Budo</w:t>
      </w:r>
      <w:r>
        <w:rPr>
          <w:sz w:val="24"/>
          <w:szCs w:val="24"/>
        </w:rPr>
        <w:t>wę Ratusza rozpoczęto około roku</w:t>
      </w:r>
      <w:r w:rsidRPr="001C7E35">
        <w:rPr>
          <w:sz w:val="24"/>
          <w:szCs w:val="24"/>
        </w:rPr>
        <w:t xml:space="preserve"> 1378 i zakończono (wraz z wieżą) w 1465.</w:t>
      </w:r>
      <w:r>
        <w:rPr>
          <w:sz w:val="24"/>
          <w:szCs w:val="24"/>
        </w:rPr>
        <w:t xml:space="preserve"> U</w:t>
      </w:r>
      <w:r w:rsidRPr="001C7E35">
        <w:rPr>
          <w:sz w:val="24"/>
          <w:szCs w:val="24"/>
        </w:rPr>
        <w:t>miejscowion</w:t>
      </w:r>
      <w:r>
        <w:rPr>
          <w:sz w:val="24"/>
          <w:szCs w:val="24"/>
        </w:rPr>
        <w:t>e</w:t>
      </w:r>
      <w:r w:rsidRPr="001C7E35">
        <w:rPr>
          <w:sz w:val="24"/>
          <w:szCs w:val="24"/>
        </w:rPr>
        <w:t xml:space="preserve"> jest</w:t>
      </w:r>
      <w:r>
        <w:rPr>
          <w:sz w:val="24"/>
          <w:szCs w:val="24"/>
        </w:rPr>
        <w:t xml:space="preserve"> ono </w:t>
      </w:r>
      <w:r w:rsidRPr="001C7E35">
        <w:rPr>
          <w:sz w:val="24"/>
          <w:szCs w:val="24"/>
        </w:rPr>
        <w:t xml:space="preserve"> w drugiej, naziemnej kondygnacji wieży połączonej w ciągu murów</w:t>
      </w:r>
      <w:r>
        <w:rPr>
          <w:sz w:val="24"/>
          <w:szCs w:val="24"/>
        </w:rPr>
        <w:t xml:space="preserve"> </w:t>
      </w:r>
      <w:r w:rsidRPr="001C7E35">
        <w:rPr>
          <w:sz w:val="24"/>
          <w:szCs w:val="24"/>
        </w:rPr>
        <w:t>z kondygnacją całego skrzydła gotyckiego</w:t>
      </w:r>
      <w:r>
        <w:rPr>
          <w:sz w:val="24"/>
          <w:szCs w:val="24"/>
        </w:rPr>
        <w:t xml:space="preserve"> Ratusza</w:t>
      </w:r>
      <w:r w:rsidRPr="001C7E35">
        <w:rPr>
          <w:sz w:val="24"/>
          <w:szCs w:val="24"/>
        </w:rPr>
        <w:t>. Prace przy budowie tej kondygnacji ukończono w pierwszym dziesięcioleciu XV w.</w:t>
      </w:r>
      <w:r>
        <w:rPr>
          <w:sz w:val="24"/>
          <w:szCs w:val="24"/>
        </w:rPr>
        <w:t xml:space="preserve"> </w:t>
      </w:r>
    </w:p>
    <w:p w14:paraId="11C8943A" w14:textId="5DC5BABF" w:rsidR="00DF6D69" w:rsidRDefault="00DF6D69" w:rsidP="00DF6D69">
      <w:pPr>
        <w:jc w:val="both"/>
        <w:rPr>
          <w:sz w:val="24"/>
          <w:szCs w:val="24"/>
        </w:rPr>
      </w:pPr>
      <w:r>
        <w:rPr>
          <w:sz w:val="24"/>
          <w:szCs w:val="24"/>
        </w:rPr>
        <w:t>Pochodzenia nazwy pomieszczenia „Wielki Krzysztof” nie da się wyjaśnić na podstawie dokumentów. W przeszłości wizerunek św. Krzysztofa mógł zdobić jedną ścianę jedną ze ścian pomieszczenia i nadać mu nazwę. Niestety nie ma na to dowodów. Wizerunek św. Krzysztofa znajduje się na jednej ze ścian pomieszczenia Mały Krzysztof</w:t>
      </w:r>
      <w:r w:rsidR="00CE46FD">
        <w:rPr>
          <w:sz w:val="24"/>
          <w:szCs w:val="24"/>
        </w:rPr>
        <w:t>. W okresie budowy gotyckiej części Ratusza kult św. Krzys</w:t>
      </w:r>
      <w:r w:rsidR="00AD637F">
        <w:rPr>
          <w:sz w:val="24"/>
          <w:szCs w:val="24"/>
        </w:rPr>
        <w:t>z</w:t>
      </w:r>
      <w:r w:rsidR="00CE46FD">
        <w:rPr>
          <w:sz w:val="24"/>
          <w:szCs w:val="24"/>
        </w:rPr>
        <w:t>tofa w Gda</w:t>
      </w:r>
      <w:r w:rsidR="00AD637F">
        <w:rPr>
          <w:sz w:val="24"/>
          <w:szCs w:val="24"/>
        </w:rPr>
        <w:t xml:space="preserve">ńsku był bardzo rozpowszechniony, a nazwa tego pomieszczenia była dobrze znana już w połowie XV wieku, nawet w Lubece. Trafne jest powiązanie nazwy z patronatem św. Krzysztofa nad ukrytymi skarbami, który miał ochronić </w:t>
      </w:r>
      <w:r w:rsidR="00AD637F">
        <w:rPr>
          <w:sz w:val="24"/>
          <w:szCs w:val="24"/>
        </w:rPr>
        <w:lastRenderedPageBreak/>
        <w:t>miasto przed zachłannością władz krzyżackich. Św. Krzysztof jako patron mógł również chronić przed złem i niebezpieczeństw</w:t>
      </w:r>
      <w:r w:rsidR="00B16373">
        <w:rPr>
          <w:sz w:val="24"/>
          <w:szCs w:val="24"/>
        </w:rPr>
        <w:t>e</w:t>
      </w:r>
      <w:r w:rsidR="00AD637F">
        <w:rPr>
          <w:sz w:val="24"/>
          <w:szCs w:val="24"/>
        </w:rPr>
        <w:t>m.</w:t>
      </w:r>
    </w:p>
    <w:p w14:paraId="56EB259F" w14:textId="77777777" w:rsidR="00DF6D69" w:rsidRDefault="00DF6D69" w:rsidP="00DF6D6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„Wielki Krzysztof” od początku swego istnienia aż do 1902 roku służył jako tajne archiwum i skarbiec Rady Miasta Gdańska. Zleceniodawcą jego dekoracji malarskiej była niewątpliwie Rada Miasta, w skład której wchodzili – Hans von den Linde, Georg Rosenberg, Reinhold </w:t>
      </w:r>
      <w:proofErr w:type="spellStart"/>
      <w:r>
        <w:rPr>
          <w:sz w:val="24"/>
          <w:szCs w:val="24"/>
        </w:rPr>
        <w:t>Moeller</w:t>
      </w:r>
      <w:proofErr w:type="spellEnd"/>
      <w:r>
        <w:rPr>
          <w:sz w:val="24"/>
          <w:szCs w:val="24"/>
        </w:rPr>
        <w:t xml:space="preserve"> i Konstanty Ferber.</w:t>
      </w:r>
    </w:p>
    <w:p w14:paraId="160F3994" w14:textId="77777777" w:rsidR="00DF6D69" w:rsidRDefault="00DF6D69" w:rsidP="00DF6D69">
      <w:pPr>
        <w:jc w:val="both"/>
        <w:rPr>
          <w:sz w:val="24"/>
          <w:szCs w:val="24"/>
        </w:rPr>
      </w:pPr>
      <w:r>
        <w:rPr>
          <w:sz w:val="24"/>
          <w:szCs w:val="24"/>
        </w:rPr>
        <w:t>Pomieszczenie to od początku łączyło funkcję archiwum i skarbca i pełniło tę rolę do końca 1902 roku, kiedy to na polecenie pruskich władz Rada Miasta przekazała te dokumenty do nowo powstałego królewskiego archiwum państwowego. Do 1945 roku i jakiś czas po wojnie użytkowny był jako magazyn.</w:t>
      </w:r>
    </w:p>
    <w:p w14:paraId="1AD20B3F" w14:textId="77777777" w:rsidR="00B16373" w:rsidRDefault="00B16373" w:rsidP="007338E9">
      <w:pPr>
        <w:jc w:val="both"/>
        <w:rPr>
          <w:b/>
          <w:sz w:val="24"/>
          <w:szCs w:val="24"/>
        </w:rPr>
      </w:pPr>
    </w:p>
    <w:p w14:paraId="12D4E975" w14:textId="77777777" w:rsidR="00B16373" w:rsidRDefault="00B16373" w:rsidP="007338E9">
      <w:pPr>
        <w:jc w:val="both"/>
        <w:rPr>
          <w:b/>
          <w:sz w:val="24"/>
          <w:szCs w:val="24"/>
        </w:rPr>
      </w:pPr>
    </w:p>
    <w:p w14:paraId="3F03C1FA" w14:textId="07062C0F" w:rsidR="003D75A5" w:rsidRPr="003D75A5" w:rsidRDefault="003D75A5" w:rsidP="007338E9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3. </w:t>
      </w:r>
      <w:r w:rsidRPr="00B64637">
        <w:rPr>
          <w:b/>
          <w:sz w:val="24"/>
          <w:szCs w:val="24"/>
        </w:rPr>
        <w:t>Opis ikonograficzny i kolorystyczny</w:t>
      </w:r>
      <w:r>
        <w:rPr>
          <w:b/>
          <w:sz w:val="24"/>
          <w:szCs w:val="24"/>
        </w:rPr>
        <w:t xml:space="preserve"> dekoracji malarskiej </w:t>
      </w:r>
    </w:p>
    <w:p w14:paraId="661863A3" w14:textId="77777777" w:rsidR="00B64637" w:rsidRPr="001C7E35" w:rsidRDefault="00B64637" w:rsidP="007338E9">
      <w:pPr>
        <w:jc w:val="both"/>
        <w:rPr>
          <w:sz w:val="24"/>
          <w:szCs w:val="24"/>
        </w:rPr>
      </w:pPr>
      <w:r w:rsidRPr="001C7E35">
        <w:rPr>
          <w:sz w:val="24"/>
          <w:szCs w:val="24"/>
        </w:rPr>
        <w:t>Malowidła we wnętrzu obejmują sklepienie i cztery ostrołukowe ściany</w:t>
      </w:r>
      <w:r>
        <w:rPr>
          <w:sz w:val="24"/>
          <w:szCs w:val="24"/>
        </w:rPr>
        <w:t>,</w:t>
      </w:r>
      <w:r w:rsidRPr="001C7E35">
        <w:rPr>
          <w:sz w:val="24"/>
          <w:szCs w:val="24"/>
        </w:rPr>
        <w:t xml:space="preserve"> a także podłucze w ścianach okiennych. Dekorację sklepienia tworzy bogaty ornament roślinny. Na każdej z czterech ścian  występują malowidła składające się z okrągłej tarczy w obramieniu </w:t>
      </w:r>
      <w:r>
        <w:rPr>
          <w:sz w:val="24"/>
          <w:szCs w:val="24"/>
        </w:rPr>
        <w:t>kartuszowym i wieńców laurowych</w:t>
      </w:r>
      <w:r w:rsidRPr="001C7E35">
        <w:rPr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 w:rsidRPr="001C7E35">
        <w:rPr>
          <w:sz w:val="24"/>
          <w:szCs w:val="24"/>
        </w:rPr>
        <w:t>odtrzymywanych przez parę postaci alegorycznych. M</w:t>
      </w:r>
      <w:r>
        <w:rPr>
          <w:sz w:val="24"/>
          <w:szCs w:val="24"/>
        </w:rPr>
        <w:t>edaliony herbowe  (herby Polski</w:t>
      </w:r>
      <w:r w:rsidRPr="001C7E35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1C7E35">
        <w:rPr>
          <w:sz w:val="24"/>
          <w:szCs w:val="24"/>
        </w:rPr>
        <w:t>Gdańska, Litwy, Prus Królewskich) zawieszone są na dekoracyjnych wstęgach trzymanych w paszczach lwów umieszczonych na szczycie przedstawień.</w:t>
      </w:r>
    </w:p>
    <w:p w14:paraId="50B34CAA" w14:textId="21BA69DF" w:rsidR="00B64637" w:rsidRPr="001C7E35" w:rsidRDefault="00B64637" w:rsidP="007338E9">
      <w:pPr>
        <w:jc w:val="both"/>
        <w:rPr>
          <w:sz w:val="24"/>
          <w:szCs w:val="24"/>
        </w:rPr>
      </w:pPr>
      <w:r w:rsidRPr="001C7E35">
        <w:rPr>
          <w:sz w:val="24"/>
          <w:szCs w:val="24"/>
        </w:rPr>
        <w:t xml:space="preserve">Całość malowideł oddzielona jest od dolnej jednolicie malowanej części ścian ornamentem </w:t>
      </w:r>
      <w:proofErr w:type="spellStart"/>
      <w:r w:rsidRPr="001C7E35">
        <w:rPr>
          <w:sz w:val="24"/>
          <w:szCs w:val="24"/>
        </w:rPr>
        <w:t>ro</w:t>
      </w:r>
      <w:r>
        <w:rPr>
          <w:sz w:val="24"/>
          <w:szCs w:val="24"/>
        </w:rPr>
        <w:t>l</w:t>
      </w:r>
      <w:r w:rsidR="004600B4">
        <w:rPr>
          <w:sz w:val="24"/>
          <w:szCs w:val="24"/>
        </w:rPr>
        <w:t>l</w:t>
      </w:r>
      <w:r w:rsidRPr="001C7E35">
        <w:rPr>
          <w:sz w:val="24"/>
          <w:szCs w:val="24"/>
        </w:rPr>
        <w:t>werkowym</w:t>
      </w:r>
      <w:proofErr w:type="spellEnd"/>
      <w:r w:rsidRPr="001C7E35">
        <w:rPr>
          <w:sz w:val="24"/>
          <w:szCs w:val="24"/>
        </w:rPr>
        <w:t>.</w:t>
      </w:r>
    </w:p>
    <w:p w14:paraId="057472EE" w14:textId="58CBF7CA" w:rsidR="004600B4" w:rsidRPr="001C7E35" w:rsidRDefault="00B64637" w:rsidP="00CE46FD">
      <w:pPr>
        <w:jc w:val="both"/>
        <w:rPr>
          <w:sz w:val="24"/>
          <w:szCs w:val="24"/>
        </w:rPr>
      </w:pPr>
      <w:r w:rsidRPr="001C7E35">
        <w:rPr>
          <w:sz w:val="24"/>
          <w:szCs w:val="24"/>
        </w:rPr>
        <w:t>Na ścianie południowej, na podłuczach otworów okiennych znajdują się herby Polski i Gdańska w otoczeniu dekoracji o</w:t>
      </w:r>
      <w:r>
        <w:rPr>
          <w:sz w:val="24"/>
          <w:szCs w:val="24"/>
        </w:rPr>
        <w:t>wocowo-wstęgowej. Na ścianie mię</w:t>
      </w:r>
      <w:r w:rsidRPr="001C7E35">
        <w:rPr>
          <w:sz w:val="24"/>
          <w:szCs w:val="24"/>
        </w:rPr>
        <w:t xml:space="preserve">dzy oknami znajduje się </w:t>
      </w:r>
      <w:proofErr w:type="spellStart"/>
      <w:r w:rsidRPr="001C7E35">
        <w:rPr>
          <w:sz w:val="24"/>
          <w:szCs w:val="24"/>
        </w:rPr>
        <w:t>titulus</w:t>
      </w:r>
      <w:proofErr w:type="spellEnd"/>
      <w:r w:rsidRPr="001C7E35">
        <w:rPr>
          <w:sz w:val="24"/>
          <w:szCs w:val="24"/>
        </w:rPr>
        <w:t xml:space="preserve"> w ornamencie zwijanym.</w:t>
      </w:r>
    </w:p>
    <w:p w14:paraId="5F4A6559" w14:textId="38722AA6" w:rsidR="003D75A5" w:rsidRDefault="00B64637" w:rsidP="007338E9">
      <w:pPr>
        <w:jc w:val="both"/>
        <w:rPr>
          <w:sz w:val="24"/>
          <w:szCs w:val="24"/>
        </w:rPr>
      </w:pPr>
      <w:r w:rsidRPr="001C7E35">
        <w:rPr>
          <w:sz w:val="24"/>
          <w:szCs w:val="24"/>
        </w:rPr>
        <w:t>Całe sklepienie pokrywają malowidła ornamentalne w typie arabeski w roślinnej wici (liście a</w:t>
      </w:r>
      <w:r>
        <w:rPr>
          <w:sz w:val="24"/>
          <w:szCs w:val="24"/>
        </w:rPr>
        <w:t>kantu,</w:t>
      </w:r>
      <w:r w:rsidRPr="001C7E35">
        <w:rPr>
          <w:sz w:val="24"/>
          <w:szCs w:val="24"/>
        </w:rPr>
        <w:t xml:space="preserve"> pąki i kwiatony, liście winorośli)</w:t>
      </w:r>
      <w:r>
        <w:rPr>
          <w:sz w:val="24"/>
          <w:szCs w:val="24"/>
        </w:rPr>
        <w:t>. Ż</w:t>
      </w:r>
      <w:r w:rsidRPr="001C7E35">
        <w:rPr>
          <w:sz w:val="24"/>
          <w:szCs w:val="24"/>
        </w:rPr>
        <w:t>ebra malowane są zielenią z rysunkiem czernią liści laurowych.  Pola sklepienne otoczone są ornamentalną ramą w kształcie sznura.</w:t>
      </w:r>
    </w:p>
    <w:p w14:paraId="0138F26E" w14:textId="77777777" w:rsidR="00B16373" w:rsidRDefault="00B16373" w:rsidP="00B16373">
      <w:pPr>
        <w:jc w:val="both"/>
        <w:rPr>
          <w:sz w:val="24"/>
          <w:szCs w:val="24"/>
        </w:rPr>
      </w:pPr>
      <w:r>
        <w:rPr>
          <w:sz w:val="24"/>
          <w:szCs w:val="24"/>
        </w:rPr>
        <w:t>Malowidła datowane są na lata 1583 do 1585 (rok 1583 umieszczony jest na fryzie między oknami).</w:t>
      </w:r>
    </w:p>
    <w:p w14:paraId="567981B9" w14:textId="0E7284D7" w:rsidR="00B16373" w:rsidRDefault="00B16373" w:rsidP="00B16373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2033F651" w14:textId="0CC0E9FA" w:rsidR="00B64637" w:rsidRPr="009F0148" w:rsidRDefault="00B64637" w:rsidP="007338E9">
      <w:pPr>
        <w:jc w:val="both"/>
        <w:rPr>
          <w:sz w:val="24"/>
          <w:szCs w:val="24"/>
        </w:rPr>
      </w:pPr>
      <w:r w:rsidRPr="009F0148">
        <w:rPr>
          <w:sz w:val="24"/>
          <w:szCs w:val="24"/>
        </w:rPr>
        <w:lastRenderedPageBreak/>
        <w:t>Ściana zachodnia</w:t>
      </w:r>
    </w:p>
    <w:p w14:paraId="5FDCDCB5" w14:textId="2378FD74" w:rsidR="00B64637" w:rsidRDefault="00B64637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>Centrum lunety zajmuje medalion z herbem polski – biały orzeł w koronie</w:t>
      </w:r>
      <w:r w:rsidR="007338E9">
        <w:rPr>
          <w:sz w:val="24"/>
          <w:szCs w:val="24"/>
        </w:rPr>
        <w:t>, z przerzucon</w:t>
      </w:r>
      <w:r w:rsidR="004600B4">
        <w:rPr>
          <w:sz w:val="24"/>
          <w:szCs w:val="24"/>
        </w:rPr>
        <w:t>ą</w:t>
      </w:r>
      <w:r w:rsidR="007338E9">
        <w:rPr>
          <w:sz w:val="24"/>
          <w:szCs w:val="24"/>
        </w:rPr>
        <w:t xml:space="preserve"> przez pierś szarfą w kształcie litery S, cyfry króla Stefana Batorego, na której umieszczona jest tarcza z herbem rodowym tego króla – Wilcze Kły.</w:t>
      </w:r>
    </w:p>
    <w:p w14:paraId="1C8F6544" w14:textId="7D032315" w:rsidR="007338E9" w:rsidRDefault="007338E9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Kartusz z herbem Polski (jedyny w tym zestawieniu) zwieńczony jest koroną. Wieniec laurowy </w:t>
      </w:r>
      <w:r w:rsidR="003D75A5">
        <w:rPr>
          <w:sz w:val="24"/>
          <w:szCs w:val="24"/>
        </w:rPr>
        <w:t>podtrzymują dwa uskrzydlone anioły, ubrane w długie szaty</w:t>
      </w:r>
      <w:r w:rsidR="009F0148">
        <w:rPr>
          <w:sz w:val="24"/>
          <w:szCs w:val="24"/>
        </w:rPr>
        <w:t xml:space="preserve"> na spodzie</w:t>
      </w:r>
      <w:r>
        <w:rPr>
          <w:sz w:val="24"/>
          <w:szCs w:val="24"/>
        </w:rPr>
        <w:t xml:space="preserve"> </w:t>
      </w:r>
      <w:r w:rsidR="009F0148">
        <w:rPr>
          <w:sz w:val="24"/>
          <w:szCs w:val="24"/>
        </w:rPr>
        <w:t xml:space="preserve">i krótsze wierzchnie, przewieszone w talii. Na ramionach aniołów narzucone są szale o rozwiewających się końcach. </w:t>
      </w:r>
    </w:p>
    <w:p w14:paraId="4527EBF0" w14:textId="528BF907" w:rsidR="00B16373" w:rsidRDefault="009F0148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>Anioły jedną ręką podtrzymują szale, a drugą wieniec laurowy okalający kartusz herbowy. Włosy mają długie, falujące, odsłaniające uszy. Tło kompozycji jest szare, w dolnej części przechodzące w brunatno-zielony pas terenu. U góry widoczny fragment ciemnej kotary. Kontury wieńca i wstęg czarne. Tło herbu jest brunatne na czerwonym podkładzie.  Centralny orzeł w kolorze białym.</w:t>
      </w:r>
    </w:p>
    <w:p w14:paraId="1E30C76E" w14:textId="39046C76" w:rsidR="00FB4D05" w:rsidRDefault="00676640" w:rsidP="007338E9">
      <w:pPr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79C1AEC0" wp14:editId="3EFAA43E">
            <wp:extent cx="5760085" cy="3325495"/>
            <wp:effectExtent l="0" t="0" r="0" b="825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32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276E6" w14:textId="00A39250" w:rsidR="009F0148" w:rsidRDefault="009F0148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>Ściana wschodnia</w:t>
      </w:r>
    </w:p>
    <w:p w14:paraId="45F511FE" w14:textId="7B6E599C" w:rsidR="009F0148" w:rsidRDefault="009F0148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>W centrum pola zna</w:t>
      </w:r>
      <w:r w:rsidR="00F8199D">
        <w:rPr>
          <w:sz w:val="24"/>
          <w:szCs w:val="24"/>
        </w:rPr>
        <w:t>j</w:t>
      </w:r>
      <w:r>
        <w:rPr>
          <w:sz w:val="24"/>
          <w:szCs w:val="24"/>
        </w:rPr>
        <w:t>duje się medalion z herbem Prus K</w:t>
      </w:r>
      <w:r w:rsidR="00F8199D">
        <w:rPr>
          <w:sz w:val="24"/>
          <w:szCs w:val="24"/>
        </w:rPr>
        <w:t>r</w:t>
      </w:r>
      <w:r>
        <w:rPr>
          <w:sz w:val="24"/>
          <w:szCs w:val="24"/>
        </w:rPr>
        <w:t>ól</w:t>
      </w:r>
      <w:r w:rsidR="00F8199D">
        <w:rPr>
          <w:sz w:val="24"/>
          <w:szCs w:val="24"/>
        </w:rPr>
        <w:t>e</w:t>
      </w:r>
      <w:r>
        <w:rPr>
          <w:sz w:val="24"/>
          <w:szCs w:val="24"/>
        </w:rPr>
        <w:t>wskich – czarny orzeł z kor</w:t>
      </w:r>
      <w:r w:rsidR="00F8199D">
        <w:rPr>
          <w:sz w:val="24"/>
          <w:szCs w:val="24"/>
        </w:rPr>
        <w:t>o</w:t>
      </w:r>
      <w:r>
        <w:rPr>
          <w:sz w:val="24"/>
          <w:szCs w:val="24"/>
        </w:rPr>
        <w:t xml:space="preserve">ną </w:t>
      </w:r>
      <w:r w:rsidR="00F8199D">
        <w:rPr>
          <w:sz w:val="24"/>
          <w:szCs w:val="24"/>
        </w:rPr>
        <w:t>u nasady szyi, ze zbrojnym ramieniem, w którym unosi się miecz nad głową. Wieniec laurowy podtrzymuje para jednorożców stojących na tylnych nogach. Kompozycja jest niemal monochromatyczna, na szarobrunatnym tle widoczne czarne kontury wszystkich wizerunków.</w:t>
      </w:r>
    </w:p>
    <w:p w14:paraId="5370BC04" w14:textId="7BB44603" w:rsidR="00CE46FD" w:rsidRDefault="00CE46FD" w:rsidP="00B16373">
      <w:pPr>
        <w:ind w:firstLine="851"/>
        <w:jc w:val="both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DEECABD" wp14:editId="2AB8B8A0">
            <wp:extent cx="4918243" cy="274320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27653" cy="2748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2B43D" w14:textId="157F17E8" w:rsidR="00F8199D" w:rsidRDefault="00534613" w:rsidP="00676640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>Ściana południowa</w:t>
      </w:r>
    </w:p>
    <w:p w14:paraId="38101E57" w14:textId="279D8A8D" w:rsidR="00534613" w:rsidRDefault="00534613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>Środek pola zajmuje medalion z herbem Gdańska: na czerwonym tle herbu umieszczone s</w:t>
      </w:r>
      <w:r w:rsidR="005D54DA">
        <w:rPr>
          <w:sz w:val="24"/>
          <w:szCs w:val="24"/>
        </w:rPr>
        <w:t>ą</w:t>
      </w:r>
      <w:r>
        <w:rPr>
          <w:sz w:val="24"/>
          <w:szCs w:val="24"/>
        </w:rPr>
        <w:t xml:space="preserve"> dwa białe krzyże a nad nimi złota korona. Wieniec laurowy otaczający kartusz podtrzymują dwa lwy z otwartymi paszczami, stojące na tylnych łapach, ich ogony są rozdwojone i splecione ornamentalnie. Tło kompozycji jest szaro-brunatne.</w:t>
      </w:r>
    </w:p>
    <w:p w14:paraId="61D91A10" w14:textId="40B4775B" w:rsidR="001C17BB" w:rsidRDefault="001C17BB" w:rsidP="00B16373">
      <w:pPr>
        <w:ind w:firstLine="567"/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6653B2E0" wp14:editId="734265F1">
            <wp:extent cx="4944530" cy="2981325"/>
            <wp:effectExtent l="0" t="0" r="889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48003" cy="2983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84FDD" w14:textId="09FC6905" w:rsidR="00534613" w:rsidRDefault="00534613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>Ściana północna</w:t>
      </w:r>
    </w:p>
    <w:p w14:paraId="33559033" w14:textId="09F49F57" w:rsidR="00534613" w:rsidRDefault="00534613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W centrum pola znajduje się medalion z herbem Litwy. </w:t>
      </w:r>
      <w:r w:rsidR="005D54DA">
        <w:rPr>
          <w:sz w:val="24"/>
          <w:szCs w:val="24"/>
        </w:rPr>
        <w:t>Jest to w</w:t>
      </w:r>
      <w:r>
        <w:rPr>
          <w:sz w:val="24"/>
          <w:szCs w:val="24"/>
        </w:rPr>
        <w:t xml:space="preserve">izerunek Pogoni – rycerza w zbroi z oznaczoną krzyżem tarczą na lewym ramieniu i </w:t>
      </w:r>
      <w:r w:rsidR="005D54DA">
        <w:rPr>
          <w:sz w:val="24"/>
          <w:szCs w:val="24"/>
        </w:rPr>
        <w:t>m</w:t>
      </w:r>
      <w:r>
        <w:rPr>
          <w:sz w:val="24"/>
          <w:szCs w:val="24"/>
        </w:rPr>
        <w:t>ieczem uniesionym nad głową</w:t>
      </w:r>
      <w:r w:rsidR="005D54DA">
        <w:rPr>
          <w:sz w:val="24"/>
          <w:szCs w:val="24"/>
        </w:rPr>
        <w:t xml:space="preserve"> w prawej ręce, siedzącego na galopującym koniu. Wieniec laurowy podtrzymywany jest przez dwa anioły, ubrane podobnie do postaci ze ściany zachodniej. Tło kompozycji również sz</w:t>
      </w:r>
      <w:r w:rsidR="00CE46FD">
        <w:rPr>
          <w:sz w:val="24"/>
          <w:szCs w:val="24"/>
        </w:rPr>
        <w:t>a</w:t>
      </w:r>
      <w:r w:rsidR="005D54DA">
        <w:rPr>
          <w:sz w:val="24"/>
          <w:szCs w:val="24"/>
        </w:rPr>
        <w:t>ro-brunatne.</w:t>
      </w:r>
    </w:p>
    <w:p w14:paraId="4B7A935C" w14:textId="3839E148" w:rsidR="001C17BB" w:rsidRDefault="001C17BB" w:rsidP="00B16373">
      <w:pPr>
        <w:ind w:firstLine="709"/>
        <w:jc w:val="both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F8450D0" wp14:editId="56F8890A">
            <wp:extent cx="4701976" cy="2800350"/>
            <wp:effectExtent l="0" t="0" r="381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03813" cy="280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D7174" w14:textId="0039CBCB" w:rsidR="005D54DA" w:rsidRDefault="005D54DA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>Sklepienie</w:t>
      </w:r>
    </w:p>
    <w:p w14:paraId="444BCA5E" w14:textId="274C0A9B" w:rsidR="005D54DA" w:rsidRDefault="005D54DA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>Całe sklepienie pokrywa ornamentalna dekoracja malarska. Ostre kontury żeber zostały złagodzone przez dodanie po ich obydwu stronach szerokich pasów ornamentalnej plecionki. Każde pole sklepienne wypełnione jest roślinnym ornamentem arabeskowym złożonym z trzech głównych motywów liściastej wici. Występuj</w:t>
      </w:r>
      <w:r w:rsidR="00C41A11">
        <w:rPr>
          <w:sz w:val="24"/>
          <w:szCs w:val="24"/>
        </w:rPr>
        <w:t>ą</w:t>
      </w:r>
      <w:r>
        <w:rPr>
          <w:sz w:val="24"/>
          <w:szCs w:val="24"/>
        </w:rPr>
        <w:t xml:space="preserve"> tutaj dwie pary identycznych kompozycji dekoracyjnych. Jed</w:t>
      </w:r>
      <w:r w:rsidR="00C41A11">
        <w:rPr>
          <w:sz w:val="24"/>
          <w:szCs w:val="24"/>
        </w:rPr>
        <w:t>en zestaw występuje</w:t>
      </w:r>
      <w:r>
        <w:rPr>
          <w:sz w:val="24"/>
          <w:szCs w:val="24"/>
        </w:rPr>
        <w:t xml:space="preserve"> na polach naprzeciw ścian dłuższych</w:t>
      </w:r>
      <w:r w:rsidR="00C41A11">
        <w:rPr>
          <w:sz w:val="24"/>
          <w:szCs w:val="24"/>
        </w:rPr>
        <w:t xml:space="preserve"> i składa się z pędów roślinnych wyrastających ze stylizowanych amfor. Z ich łodyg wyrastają pary stylizowanych liści akantu D</w:t>
      </w:r>
      <w:r>
        <w:rPr>
          <w:sz w:val="24"/>
          <w:szCs w:val="24"/>
        </w:rPr>
        <w:t xml:space="preserve">ruga </w:t>
      </w:r>
      <w:r w:rsidR="00C41A11">
        <w:rPr>
          <w:sz w:val="24"/>
          <w:szCs w:val="24"/>
        </w:rPr>
        <w:t xml:space="preserve">kompozycja dekoracyjna  znajduje się na </w:t>
      </w:r>
      <w:r>
        <w:rPr>
          <w:sz w:val="24"/>
          <w:szCs w:val="24"/>
        </w:rPr>
        <w:t>wprost ścian krótszych</w:t>
      </w:r>
      <w:r w:rsidR="00C41A11">
        <w:rPr>
          <w:sz w:val="24"/>
          <w:szCs w:val="24"/>
        </w:rPr>
        <w:t xml:space="preserve"> i podobnie jak poprzednia</w:t>
      </w:r>
      <w:r w:rsidR="00530A34">
        <w:rPr>
          <w:sz w:val="24"/>
          <w:szCs w:val="24"/>
        </w:rPr>
        <w:t xml:space="preserve"> składa się z liściastych gałęzi wyprowadzonych ze stylizowanych amfor.</w:t>
      </w:r>
    </w:p>
    <w:p w14:paraId="2B3FA105" w14:textId="17301CFB" w:rsidR="001C17BB" w:rsidRDefault="001C17BB" w:rsidP="00B16373">
      <w:pPr>
        <w:ind w:firstLine="851"/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2BD48700" wp14:editId="250FED32">
            <wp:extent cx="4599540" cy="3038475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02764" cy="304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9A038" w14:textId="77777777" w:rsidR="00BD648C" w:rsidRDefault="00BD648C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7C833347" w14:textId="3CB212D7" w:rsidR="00530A34" w:rsidRDefault="00530A34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Fryz</w:t>
      </w:r>
    </w:p>
    <w:p w14:paraId="585BA424" w14:textId="08918FF8" w:rsidR="00530A34" w:rsidRDefault="00530A34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>Fryz oddziela kompozycję z herbami w lunetach od dolnej części ścian. Tworzy go wstęga zwijająca się w spirale i woluty. Odcinki wstęgi mają na przemian kolor szary i brunatny i obwiedzione są czarnym konturem. Między oknami na ścianie południowej, na centralnej wolucie fryzu umieszczona jest data 1583.</w:t>
      </w:r>
    </w:p>
    <w:p w14:paraId="534CDBE2" w14:textId="2B6DD696" w:rsidR="00CE46FD" w:rsidRDefault="00CE46FD" w:rsidP="007338E9">
      <w:pPr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402AA4D3" wp14:editId="713222CC">
            <wp:extent cx="5760720" cy="55626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DF051" w14:textId="1146FEE0" w:rsidR="00CE46FD" w:rsidRDefault="00CE46FD" w:rsidP="006C0B14">
      <w:pPr>
        <w:ind w:firstLine="2127"/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6BACA081" wp14:editId="14C8BA5C">
            <wp:extent cx="2698282" cy="1171575"/>
            <wp:effectExtent l="0" t="0" r="6985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4720" cy="12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6BE2D" w14:textId="1D8A7D2E" w:rsidR="00530A34" w:rsidRDefault="00530A34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>Podłucza we wnękach okiennych</w:t>
      </w:r>
    </w:p>
    <w:p w14:paraId="64F1205B" w14:textId="145B488B" w:rsidR="00530A34" w:rsidRDefault="00530A34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W podłuczu okna zachodniego, na owalnej tarczy herbowej otoczonej sznurem pereł przedstawiony jest herb Polski – biały orzeł z szarfą w kształcie litery S i herbem </w:t>
      </w:r>
      <w:r w:rsidR="008631B2">
        <w:rPr>
          <w:sz w:val="24"/>
          <w:szCs w:val="24"/>
        </w:rPr>
        <w:t>S</w:t>
      </w:r>
      <w:r>
        <w:rPr>
          <w:sz w:val="24"/>
          <w:szCs w:val="24"/>
        </w:rPr>
        <w:t xml:space="preserve">tefana Batorego na piersi. Tarcza herbowa umieszczona jest w </w:t>
      </w:r>
      <w:proofErr w:type="spellStart"/>
      <w:r>
        <w:rPr>
          <w:sz w:val="24"/>
          <w:szCs w:val="24"/>
        </w:rPr>
        <w:t>rollwerkowym</w:t>
      </w:r>
      <w:proofErr w:type="spellEnd"/>
      <w:r>
        <w:rPr>
          <w:sz w:val="24"/>
          <w:szCs w:val="24"/>
        </w:rPr>
        <w:t xml:space="preserve"> kartuszu.</w:t>
      </w:r>
    </w:p>
    <w:p w14:paraId="0CFAC39B" w14:textId="0B6E1DA3" w:rsidR="001C17BB" w:rsidRDefault="001C17BB" w:rsidP="00BD04CA">
      <w:pPr>
        <w:ind w:firstLine="426"/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1A739E3B" wp14:editId="415F68F0">
            <wp:extent cx="5113020" cy="3395717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15634" cy="3397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D3BA6" w14:textId="77777777" w:rsidR="00BD648C" w:rsidRDefault="00BD648C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4118D904" w14:textId="38D43D37" w:rsidR="00530A34" w:rsidRDefault="00530A34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Dekoracja okna wschodniego, z herbem Gdańska ma podobną kompozycję.</w:t>
      </w:r>
    </w:p>
    <w:p w14:paraId="04C4EC65" w14:textId="6656DE19" w:rsidR="005D54DA" w:rsidRDefault="008631B2" w:rsidP="00BD04CA">
      <w:pPr>
        <w:ind w:left="567" w:hanging="141"/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2D9342BE" wp14:editId="6A7F0E14">
            <wp:extent cx="5122545" cy="3262573"/>
            <wp:effectExtent l="0" t="0" r="190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32564" cy="326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C800C" w14:textId="253BF8FA" w:rsidR="005D54DA" w:rsidRPr="00B64637" w:rsidRDefault="005D54DA" w:rsidP="007338E9">
      <w:pPr>
        <w:jc w:val="both"/>
        <w:rPr>
          <w:sz w:val="24"/>
          <w:szCs w:val="24"/>
        </w:rPr>
      </w:pPr>
    </w:p>
    <w:p w14:paraId="057AF14E" w14:textId="77777777" w:rsidR="00BD648C" w:rsidRDefault="00BD648C">
      <w:pPr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14:paraId="1647A6B9" w14:textId="652632E2" w:rsidR="00B64637" w:rsidRPr="00CD3073" w:rsidRDefault="00B64637" w:rsidP="007338E9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3. </w:t>
      </w:r>
      <w:r w:rsidRPr="00CD3073">
        <w:rPr>
          <w:b/>
          <w:sz w:val="24"/>
          <w:szCs w:val="24"/>
        </w:rPr>
        <w:t>Technika wykonania malowideł</w:t>
      </w:r>
      <w:r w:rsidR="0002613D">
        <w:rPr>
          <w:b/>
          <w:sz w:val="24"/>
          <w:szCs w:val="24"/>
        </w:rPr>
        <w:t xml:space="preserve"> i</w:t>
      </w:r>
      <w:r w:rsidRPr="00CD3073">
        <w:rPr>
          <w:b/>
          <w:sz w:val="24"/>
          <w:szCs w:val="24"/>
        </w:rPr>
        <w:t xml:space="preserve"> materiały wprowadzone wtórnie </w:t>
      </w:r>
      <w:r w:rsidR="0002613D">
        <w:rPr>
          <w:b/>
          <w:sz w:val="24"/>
          <w:szCs w:val="24"/>
        </w:rPr>
        <w:t xml:space="preserve">– dawne </w:t>
      </w:r>
      <w:r w:rsidRPr="00CD3073">
        <w:rPr>
          <w:b/>
          <w:sz w:val="24"/>
          <w:szCs w:val="24"/>
        </w:rPr>
        <w:t>konserwacje</w:t>
      </w:r>
    </w:p>
    <w:p w14:paraId="608D901D" w14:textId="77777777" w:rsidR="006E534B" w:rsidRDefault="006E534B" w:rsidP="007338E9">
      <w:pPr>
        <w:jc w:val="both"/>
        <w:rPr>
          <w:sz w:val="24"/>
          <w:szCs w:val="24"/>
        </w:rPr>
      </w:pPr>
    </w:p>
    <w:p w14:paraId="3ABB4E8F" w14:textId="5A0AF7BB" w:rsidR="00B64637" w:rsidRDefault="006E534B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B64637">
        <w:rPr>
          <w:sz w:val="24"/>
          <w:szCs w:val="24"/>
        </w:rPr>
        <w:t>Malowidła oryginalnie wykonane zostały na cienkim ty</w:t>
      </w:r>
      <w:r w:rsidR="0002613D">
        <w:rPr>
          <w:sz w:val="24"/>
          <w:szCs w:val="24"/>
        </w:rPr>
        <w:t>n</w:t>
      </w:r>
      <w:r w:rsidR="00B64637">
        <w:rPr>
          <w:sz w:val="24"/>
          <w:szCs w:val="24"/>
        </w:rPr>
        <w:t>ku wapienno-piaskowym na warstwie podkładowej składającej się z kredy i spoiwa organicznego (</w:t>
      </w:r>
      <w:r w:rsidR="009D3950">
        <w:rPr>
          <w:sz w:val="24"/>
          <w:szCs w:val="24"/>
        </w:rPr>
        <w:t xml:space="preserve">prawdopodobnie </w:t>
      </w:r>
      <w:r w:rsidR="00B64637">
        <w:rPr>
          <w:sz w:val="24"/>
          <w:szCs w:val="24"/>
        </w:rPr>
        <w:t>klej roślinny, żółtko jajka).</w:t>
      </w:r>
      <w:r w:rsidR="00E627F1">
        <w:rPr>
          <w:sz w:val="24"/>
          <w:szCs w:val="24"/>
        </w:rPr>
        <w:t xml:space="preserve"> </w:t>
      </w:r>
    </w:p>
    <w:p w14:paraId="3EC1A5CE" w14:textId="484D00C4" w:rsidR="00B64637" w:rsidRDefault="006E534B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64637">
        <w:rPr>
          <w:sz w:val="24"/>
          <w:szCs w:val="24"/>
        </w:rPr>
        <w:t>Pierwsze zabiegi konserwatorskie wykonano w okresie międzywojennym wprowadzając substancję przyklejającą tynk i polichromię do podłoża (skład impregnatu – nieznany)</w:t>
      </w:r>
    </w:p>
    <w:p w14:paraId="2602B238" w14:textId="108C69EA" w:rsidR="00B64637" w:rsidRDefault="006E534B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64637">
        <w:rPr>
          <w:sz w:val="24"/>
          <w:szCs w:val="24"/>
        </w:rPr>
        <w:t>W latach 50-tych Pracownie konserwacji Zabytków w Gdańsku przeprowadziły zabieg pokrycia malowideł roztworem kazeiny.</w:t>
      </w:r>
    </w:p>
    <w:p w14:paraId="507BD4C7" w14:textId="77777777" w:rsidR="00B64637" w:rsidRDefault="00B64637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W roku 1953  przeprowadzano prace przy </w:t>
      </w:r>
      <w:proofErr w:type="spellStart"/>
      <w:r>
        <w:rPr>
          <w:sz w:val="24"/>
          <w:szCs w:val="24"/>
        </w:rPr>
        <w:t>torketyzacji</w:t>
      </w:r>
      <w:proofErr w:type="spellEnd"/>
      <w:r>
        <w:rPr>
          <w:sz w:val="24"/>
          <w:szCs w:val="24"/>
        </w:rPr>
        <w:t xml:space="preserve"> rozwarstwiających się murów wieży. Wtłaczany wówczas pod ciśnieniem cement przedostał się na ściany Wielkiego Krzysztofa i utworzył strużki  trwale związane z powierzchnią tynku.</w:t>
      </w:r>
    </w:p>
    <w:p w14:paraId="399EA63E" w14:textId="77777777" w:rsidR="00B64637" w:rsidRDefault="00B64637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>W latach 1964-65 przeprowadzono kolejne prace konserwatorskie polegające na dezynfekcji, wzmocnieniu i przyklejeniu malowideł polialkoholem winylu, prace przy uszkodzeniach muru wysklepek i żeber oraz uzupełniono ubytki tynku zaprawą wapienną.</w:t>
      </w:r>
    </w:p>
    <w:p w14:paraId="165C6B19" w14:textId="75C7F266" w:rsidR="00B64637" w:rsidRDefault="00B64637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>Kolejne prace konserwatorskie przeprowadzono od września 1986 do listopada 1987 roku.</w:t>
      </w:r>
    </w:p>
    <w:p w14:paraId="12AB1C55" w14:textId="312E3BF3" w:rsidR="006E534B" w:rsidRDefault="006E534B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>Zidentyfikowane w trakcie tych prac zostały zastosowane oryginalnie pigmenty: zieleń malachitowa, ziemia zielona, żółcień ołowiowa, smalta, czerwień żelazowa, ugier i kreda.</w:t>
      </w:r>
    </w:p>
    <w:p w14:paraId="72855800" w14:textId="37907D37" w:rsidR="00B64637" w:rsidRDefault="00E627F1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>Podczas tych prac p</w:t>
      </w:r>
      <w:r w:rsidR="00B64637">
        <w:rPr>
          <w:sz w:val="24"/>
          <w:szCs w:val="24"/>
        </w:rPr>
        <w:t>rzeprowadzono zabiegi dezynfekcji malowideł (kamfora), przyklejono odspojenia tynku i pęcherze polioctanem winylu, założono kity wapienno-piaskowe i kity składające się z pokostu, żółtka i kredy. Zabiegi utrwalania warstwy malarskiej przeprowadzono polialkoholem winylu oraz spoiwem składającym się z żółtka i wody wapiennej.</w:t>
      </w:r>
    </w:p>
    <w:p w14:paraId="008DE181" w14:textId="24FA6DAE" w:rsidR="00B64637" w:rsidRDefault="00B64637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>Wykonano retusz kreską w miejscu rysunku i plamą barwną nieco jaśniejszą od oryginału w partiach malarskich.</w:t>
      </w:r>
    </w:p>
    <w:p w14:paraId="364E6C33" w14:textId="07B9EC2C" w:rsidR="006E534B" w:rsidRDefault="006E534B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>Pas powierzchni ściany poniżej dekoracji malarskiej, łącznie ze wspornikami kroksztynowymi jest pokryty warstwą szarości, pochodzącą z tych prac. Pod nią widoczne są duże nierówności świadczące o występowaniu pozostałości innych wypraw. Być może są to dalsze fragmenty tynku z polichromią lub monochromią. Barwnych opracowań można spodziewać się na powierzchni wsporników kroksztynowych wieńczących spływy żeber sklepiennych.</w:t>
      </w:r>
    </w:p>
    <w:p w14:paraId="4703F6A2" w14:textId="77777777" w:rsidR="00B16373" w:rsidRDefault="00B16373">
      <w:pPr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14:paraId="5E10BBBF" w14:textId="4A4B54E0" w:rsidR="00B64637" w:rsidRPr="009D3880" w:rsidRDefault="00B64637" w:rsidP="007338E9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7. </w:t>
      </w:r>
      <w:r w:rsidRPr="009D3880">
        <w:rPr>
          <w:b/>
          <w:sz w:val="24"/>
          <w:szCs w:val="24"/>
        </w:rPr>
        <w:t xml:space="preserve">Stan zachowania malowideł po awarii </w:t>
      </w:r>
      <w:r>
        <w:rPr>
          <w:b/>
          <w:sz w:val="24"/>
          <w:szCs w:val="24"/>
        </w:rPr>
        <w:t>instalacji wodnej.</w:t>
      </w:r>
    </w:p>
    <w:p w14:paraId="26BB4C35" w14:textId="7A676704" w:rsidR="00561AD5" w:rsidRDefault="00B64637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Dnia 20. 01. 2017 miała miejsca awaria instalacji wodnej. Woda zebrała się w pomieszczeniu wieży powyżej i przedostawała  się przez szczeliny w murach do wnętrza Wielkiego Krzysztofa. </w:t>
      </w:r>
    </w:p>
    <w:p w14:paraId="6BE7F584" w14:textId="3CC2CCE7" w:rsidR="00561AD5" w:rsidRDefault="00561AD5" w:rsidP="00561AD5">
      <w:pPr>
        <w:ind w:firstLine="993"/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183B8ED1" wp14:editId="61C60EEF">
            <wp:extent cx="4467932" cy="2978785"/>
            <wp:effectExtent l="0" t="0" r="889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473947" cy="298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F7CD5" w14:textId="1AFE3EC8" w:rsidR="00B64637" w:rsidRDefault="00B64637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Podczas badań odkrywkowych w posadzce pomieszczenia klatki schodowej powyżej stwierdzono występowanie szczelin około 1- 1,5 cm  pomiędzy murem a poziomem posadzki ceglanej. </w:t>
      </w:r>
    </w:p>
    <w:p w14:paraId="260F216A" w14:textId="04ACAE08" w:rsidR="00AD637F" w:rsidRDefault="00561AD5" w:rsidP="00561AD5">
      <w:pPr>
        <w:ind w:left="851" w:firstLine="142"/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6F9D126A" wp14:editId="340FC399">
            <wp:extent cx="4455160" cy="3153631"/>
            <wp:effectExtent l="0" t="0" r="2540" b="889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73724" cy="3166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4D2A4" w14:textId="33FB89CF" w:rsidR="00B64637" w:rsidRDefault="00B64637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>Odkrywki w posadzce ujawniły istniejącą poniżej warstwę posadzki ceglanej. Obserwacja drogi przechodzenia wody pozwala zakładać,</w:t>
      </w:r>
      <w:r w:rsidR="00E627F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że przedostała się ona bezpośrednio szczelinami (nie przez przemakanie materiałów). </w:t>
      </w:r>
    </w:p>
    <w:p w14:paraId="53E2A2D7" w14:textId="22E8F5B1" w:rsidR="00ED418B" w:rsidRDefault="00ED418B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Warstwa tynków</w:t>
      </w:r>
    </w:p>
    <w:p w14:paraId="5B385327" w14:textId="5C4DE8EC" w:rsidR="00DB2058" w:rsidRDefault="00DB2058" w:rsidP="00DB205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Stwierdzono lokalne pęcherze i odspojenia  tynku od lica muru w partiach wilgotnych. Wysychanie zamoczonych tynków pociągnęło za sobą krystalizację soli w postaci wykwitów na powierzchni malowideł. Stwierdzono, że większe obszary  </w:t>
      </w:r>
      <w:proofErr w:type="spellStart"/>
      <w:r>
        <w:rPr>
          <w:sz w:val="24"/>
          <w:szCs w:val="24"/>
        </w:rPr>
        <w:t>wysoleń</w:t>
      </w:r>
      <w:proofErr w:type="spellEnd"/>
      <w:r>
        <w:rPr>
          <w:sz w:val="24"/>
          <w:szCs w:val="24"/>
        </w:rPr>
        <w:t xml:space="preserve"> występują  w obrębie uzupełnień konserwatorskich lub na ich styku z oryginalnym tynkiem. Spowodowane jest to przez większą porowatość kitów i łat konserwatorskich i łatwiejsze przechodzenie soli do bardziej rozszerzonego środowiska.</w:t>
      </w:r>
    </w:p>
    <w:p w14:paraId="3E2C238F" w14:textId="07A66468" w:rsidR="00285601" w:rsidRDefault="00285601" w:rsidP="006C0B14">
      <w:pPr>
        <w:ind w:firstLine="993"/>
        <w:jc w:val="both"/>
      </w:pPr>
      <w:r w:rsidRPr="00F8199D">
        <w:rPr>
          <w:noProof/>
        </w:rPr>
        <w:drawing>
          <wp:inline distT="0" distB="0" distL="0" distR="0" wp14:anchorId="10E97A15" wp14:editId="7D8F365D">
            <wp:extent cx="4495800" cy="2996103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9366" cy="301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6A98C" w14:textId="0043752F" w:rsidR="00FB4D05" w:rsidRPr="00561AD5" w:rsidRDefault="00FB4D05" w:rsidP="00FB4D05">
      <w:pPr>
        <w:jc w:val="both"/>
        <w:rPr>
          <w:sz w:val="24"/>
          <w:szCs w:val="24"/>
        </w:rPr>
      </w:pPr>
      <w:r w:rsidRPr="00FB4D05">
        <w:rPr>
          <w:sz w:val="24"/>
          <w:szCs w:val="24"/>
        </w:rPr>
        <w:t>Stan malowideł w Wielkim Krzysztofie tuż po zalaniu w lutym 2017 r.</w:t>
      </w:r>
    </w:p>
    <w:p w14:paraId="20CC13BA" w14:textId="2714DB33" w:rsidR="00FB4D05" w:rsidRDefault="00561AD5" w:rsidP="00561AD5">
      <w:pPr>
        <w:ind w:firstLine="993"/>
        <w:jc w:val="both"/>
      </w:pPr>
      <w:r>
        <w:rPr>
          <w:noProof/>
        </w:rPr>
        <w:drawing>
          <wp:inline distT="0" distB="0" distL="0" distR="0" wp14:anchorId="7AF84319" wp14:editId="1FC4BE7E">
            <wp:extent cx="4482110" cy="3095625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02339" cy="3109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83AFF" w14:textId="064438B8" w:rsidR="00FB4D05" w:rsidRPr="00FB4D05" w:rsidRDefault="00FB4D05" w:rsidP="00561AD5">
      <w:pPr>
        <w:ind w:firstLine="993"/>
        <w:jc w:val="both"/>
        <w:rPr>
          <w:sz w:val="24"/>
          <w:szCs w:val="24"/>
        </w:rPr>
      </w:pPr>
      <w:r w:rsidRPr="00FB4D05">
        <w:rPr>
          <w:sz w:val="24"/>
          <w:szCs w:val="24"/>
        </w:rPr>
        <w:t>Zaciek na dolnej partii szarego tła, poniżej malowidła.</w:t>
      </w:r>
    </w:p>
    <w:p w14:paraId="4A2CB008" w14:textId="2F6A0F54" w:rsidR="00FB4D05" w:rsidRDefault="00FB4D05" w:rsidP="00FB4D05">
      <w:pPr>
        <w:ind w:firstLine="1276"/>
        <w:jc w:val="both"/>
      </w:pPr>
    </w:p>
    <w:p w14:paraId="33EDA051" w14:textId="2319F8C7" w:rsidR="00285601" w:rsidRDefault="00FB4D05" w:rsidP="00561AD5">
      <w:pPr>
        <w:ind w:firstLine="426"/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3669B8BE" wp14:editId="68C93107">
            <wp:extent cx="5096842" cy="2971800"/>
            <wp:effectExtent l="0" t="0" r="889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04366" cy="2976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10D44" w14:textId="08CB4D77" w:rsidR="00285601" w:rsidRDefault="007D36D9" w:rsidP="00DB2058">
      <w:pPr>
        <w:ind w:firstLine="426"/>
        <w:rPr>
          <w:sz w:val="24"/>
          <w:szCs w:val="24"/>
        </w:rPr>
      </w:pPr>
      <w:r>
        <w:rPr>
          <w:noProof/>
        </w:rPr>
        <w:drawing>
          <wp:inline distT="0" distB="0" distL="0" distR="0" wp14:anchorId="7A677C02" wp14:editId="6F0D5841">
            <wp:extent cx="5093335" cy="3018044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00529" cy="3022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CB738" w14:textId="51EADDC1" w:rsidR="00285601" w:rsidRDefault="00FB4D05" w:rsidP="00DB2058">
      <w:pPr>
        <w:rPr>
          <w:sz w:val="24"/>
          <w:szCs w:val="24"/>
        </w:rPr>
      </w:pPr>
      <w:r>
        <w:rPr>
          <w:sz w:val="24"/>
          <w:szCs w:val="24"/>
        </w:rPr>
        <w:t xml:space="preserve">Zestawienie fotografii tego samego </w:t>
      </w:r>
      <w:proofErr w:type="spellStart"/>
      <w:r>
        <w:rPr>
          <w:sz w:val="24"/>
          <w:szCs w:val="24"/>
        </w:rPr>
        <w:t>przyłucza</w:t>
      </w:r>
      <w:proofErr w:type="spellEnd"/>
      <w:r>
        <w:rPr>
          <w:sz w:val="24"/>
          <w:szCs w:val="24"/>
        </w:rPr>
        <w:t xml:space="preserve"> okiennego z herbem Gdańska, na pierwszej fotografii archiwalnej stan sprzed kilku lat oraz stan w kwietniu 2017 r. niedługo po zalaniu</w:t>
      </w:r>
      <w:r w:rsidR="00BD04CA">
        <w:rPr>
          <w:sz w:val="24"/>
          <w:szCs w:val="24"/>
        </w:rPr>
        <w:t>.</w:t>
      </w:r>
    </w:p>
    <w:p w14:paraId="79B584A4" w14:textId="77777777" w:rsidR="00FB4D05" w:rsidRDefault="00FB4D05" w:rsidP="00DB2058">
      <w:pPr>
        <w:rPr>
          <w:sz w:val="24"/>
          <w:szCs w:val="24"/>
        </w:rPr>
      </w:pPr>
    </w:p>
    <w:p w14:paraId="1ADAEF30" w14:textId="0426C6FE" w:rsidR="00DB2058" w:rsidRDefault="00DB2058" w:rsidP="00DB2058">
      <w:pPr>
        <w:rPr>
          <w:sz w:val="24"/>
          <w:szCs w:val="24"/>
        </w:rPr>
      </w:pPr>
      <w:r>
        <w:rPr>
          <w:sz w:val="24"/>
          <w:szCs w:val="24"/>
        </w:rPr>
        <w:t>Warstwa malarska:</w:t>
      </w:r>
    </w:p>
    <w:p w14:paraId="5C16CD1E" w14:textId="2E9ED56D" w:rsidR="00DB2058" w:rsidRDefault="00DB2058" w:rsidP="00DB2058">
      <w:pPr>
        <w:jc w:val="both"/>
        <w:rPr>
          <w:sz w:val="24"/>
          <w:szCs w:val="24"/>
        </w:rPr>
      </w:pPr>
      <w:r>
        <w:rPr>
          <w:sz w:val="24"/>
          <w:szCs w:val="24"/>
        </w:rPr>
        <w:t>W obrębie zamokniętych partii tynku stwierdzono częściowe wypłukanie warstwy malarskiej (oryginalnej i retuszy konserwatorskich), przemieszczenie pigmentów oraz spoiw.</w:t>
      </w:r>
    </w:p>
    <w:p w14:paraId="1E6E711E" w14:textId="5AB2E35E" w:rsidR="00193082" w:rsidRDefault="00193082" w:rsidP="00193082">
      <w:pPr>
        <w:ind w:firstLine="1276"/>
        <w:jc w:val="both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BC97CA5" wp14:editId="65D09D8C">
            <wp:extent cx="4091640" cy="2533650"/>
            <wp:effectExtent l="0" t="0" r="444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098886" cy="2538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F53A3" w14:textId="61635D8E" w:rsidR="00DB2058" w:rsidRDefault="00DB2058" w:rsidP="00DB2058">
      <w:pPr>
        <w:jc w:val="both"/>
        <w:rPr>
          <w:sz w:val="24"/>
          <w:szCs w:val="24"/>
        </w:rPr>
      </w:pPr>
      <w:r>
        <w:rPr>
          <w:sz w:val="24"/>
          <w:szCs w:val="24"/>
        </w:rPr>
        <w:t>W wielu miejscach mokra warstwa polichromii m</w:t>
      </w:r>
      <w:r w:rsidR="00ED418B">
        <w:rPr>
          <w:sz w:val="24"/>
          <w:szCs w:val="24"/>
        </w:rPr>
        <w:t>i</w:t>
      </w:r>
      <w:r>
        <w:rPr>
          <w:sz w:val="24"/>
          <w:szCs w:val="24"/>
        </w:rPr>
        <w:t>a</w:t>
      </w:r>
      <w:r w:rsidR="00ED418B">
        <w:rPr>
          <w:sz w:val="24"/>
          <w:szCs w:val="24"/>
        </w:rPr>
        <w:t>ła</w:t>
      </w:r>
      <w:r>
        <w:rPr>
          <w:sz w:val="24"/>
          <w:szCs w:val="24"/>
        </w:rPr>
        <w:t xml:space="preserve"> tendencję do odspajania się od warstwy białej podkładowej , która jest mocno rozluźniona. Tworz</w:t>
      </w:r>
      <w:r w:rsidR="00ED418B">
        <w:rPr>
          <w:sz w:val="24"/>
          <w:szCs w:val="24"/>
        </w:rPr>
        <w:t>yły</w:t>
      </w:r>
      <w:r>
        <w:rPr>
          <w:sz w:val="24"/>
          <w:szCs w:val="24"/>
        </w:rPr>
        <w:t xml:space="preserve"> się łuski i pęcherzyki. Proces ten </w:t>
      </w:r>
      <w:r w:rsidR="00ED418B">
        <w:rPr>
          <w:sz w:val="24"/>
          <w:szCs w:val="24"/>
        </w:rPr>
        <w:t xml:space="preserve">trwał </w:t>
      </w:r>
      <w:r>
        <w:rPr>
          <w:sz w:val="24"/>
          <w:szCs w:val="24"/>
        </w:rPr>
        <w:t>wraz z wysychaniem warstw. Krystalizacja soli w wielu miejscach spowodowała oddzielenie warstwy od podłoża i jej osypywanie.</w:t>
      </w:r>
    </w:p>
    <w:p w14:paraId="3C090506" w14:textId="07B0D37C" w:rsidR="00193082" w:rsidRDefault="00193082" w:rsidP="006C0B14">
      <w:pPr>
        <w:ind w:firstLine="1560"/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25AE0375" wp14:editId="10625D0A">
            <wp:extent cx="3597910" cy="4324949"/>
            <wp:effectExtent l="0" t="0" r="254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03155" cy="4331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FFD0C" w14:textId="77777777" w:rsidR="00B16373" w:rsidRDefault="00B16373" w:rsidP="00DB2058">
      <w:pPr>
        <w:jc w:val="both"/>
        <w:rPr>
          <w:sz w:val="24"/>
          <w:szCs w:val="24"/>
        </w:rPr>
      </w:pPr>
    </w:p>
    <w:p w14:paraId="5975FF0F" w14:textId="77777777" w:rsidR="00561AD5" w:rsidRDefault="00561AD5">
      <w:pPr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14:paraId="2A955345" w14:textId="7E3F3234" w:rsidR="008F1124" w:rsidRPr="007D36D9" w:rsidRDefault="008F1124" w:rsidP="00DB2058">
      <w:pPr>
        <w:jc w:val="both"/>
        <w:rPr>
          <w:b/>
          <w:sz w:val="24"/>
          <w:szCs w:val="24"/>
        </w:rPr>
      </w:pPr>
      <w:r w:rsidRPr="007D36D9">
        <w:rPr>
          <w:b/>
          <w:sz w:val="24"/>
          <w:szCs w:val="24"/>
        </w:rPr>
        <w:lastRenderedPageBreak/>
        <w:t xml:space="preserve">Program prac </w:t>
      </w:r>
      <w:r w:rsidR="00B16373" w:rsidRPr="007D36D9">
        <w:rPr>
          <w:b/>
          <w:sz w:val="24"/>
          <w:szCs w:val="24"/>
        </w:rPr>
        <w:t>konserwatorskich</w:t>
      </w:r>
    </w:p>
    <w:p w14:paraId="27E2EF2F" w14:textId="11AC94F7" w:rsidR="00E627F1" w:rsidRDefault="00B16373" w:rsidP="007338E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Można </w:t>
      </w:r>
      <w:r w:rsidR="00E627F1">
        <w:rPr>
          <w:sz w:val="24"/>
          <w:szCs w:val="24"/>
        </w:rPr>
        <w:t xml:space="preserve">stwierdzić, że proces wysychania ścian dobiegł końca i można przystąpić do prac konserwatorskich : w pierwszym etapie </w:t>
      </w:r>
      <w:r w:rsidR="00DB2058">
        <w:rPr>
          <w:sz w:val="24"/>
          <w:szCs w:val="24"/>
        </w:rPr>
        <w:t>w miejscach najbardziej</w:t>
      </w:r>
      <w:r w:rsidR="00ED418B">
        <w:rPr>
          <w:sz w:val="24"/>
          <w:szCs w:val="24"/>
        </w:rPr>
        <w:t xml:space="preserve"> </w:t>
      </w:r>
      <w:proofErr w:type="spellStart"/>
      <w:r w:rsidR="00DB2058">
        <w:rPr>
          <w:sz w:val="24"/>
          <w:szCs w:val="24"/>
        </w:rPr>
        <w:t>zdestruowanych</w:t>
      </w:r>
      <w:proofErr w:type="spellEnd"/>
      <w:r w:rsidR="00DB205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partii </w:t>
      </w:r>
      <w:r w:rsidR="00670AA6">
        <w:rPr>
          <w:sz w:val="24"/>
          <w:szCs w:val="24"/>
        </w:rPr>
        <w:t>malowideł oraz wsporników</w:t>
      </w:r>
      <w:r w:rsidR="00561AD5">
        <w:rPr>
          <w:sz w:val="24"/>
          <w:szCs w:val="24"/>
        </w:rPr>
        <w:t xml:space="preserve"> na spływach żeber sklepiennych</w:t>
      </w:r>
      <w:r w:rsidR="00670AA6">
        <w:rPr>
          <w:sz w:val="24"/>
          <w:szCs w:val="24"/>
        </w:rPr>
        <w:t xml:space="preserve"> </w:t>
      </w:r>
      <w:r w:rsidR="00DB2058">
        <w:rPr>
          <w:sz w:val="24"/>
          <w:szCs w:val="24"/>
        </w:rPr>
        <w:t>a następnie w drugim etapie zostaną przeprowadzone kompleksowe prace konserwatorskie</w:t>
      </w:r>
      <w:r w:rsidR="00670AA6">
        <w:rPr>
          <w:sz w:val="24"/>
          <w:szCs w:val="24"/>
        </w:rPr>
        <w:t xml:space="preserve"> w obrębie całego malowidła wraz ze wspornikami </w:t>
      </w:r>
      <w:r w:rsidR="00561A95">
        <w:rPr>
          <w:sz w:val="24"/>
          <w:szCs w:val="24"/>
        </w:rPr>
        <w:t xml:space="preserve">kroksztynowymi </w:t>
      </w:r>
      <w:r w:rsidR="00670AA6">
        <w:rPr>
          <w:sz w:val="24"/>
          <w:szCs w:val="24"/>
        </w:rPr>
        <w:t>żeber sklepiennych ze sztucznego kamienia</w:t>
      </w:r>
      <w:r w:rsidR="00561A95">
        <w:rPr>
          <w:sz w:val="24"/>
          <w:szCs w:val="24"/>
        </w:rPr>
        <w:t xml:space="preserve"> oraz partii szarości poniżej malowideł.</w:t>
      </w:r>
    </w:p>
    <w:p w14:paraId="50D7FB34" w14:textId="1333DFD4" w:rsidR="008C4301" w:rsidRPr="00EA5E86" w:rsidRDefault="008C4301" w:rsidP="00214C33">
      <w:pPr>
        <w:spacing w:after="0"/>
        <w:jc w:val="both"/>
        <w:rPr>
          <w:b/>
          <w:sz w:val="24"/>
          <w:szCs w:val="24"/>
        </w:rPr>
      </w:pPr>
      <w:r w:rsidRPr="00EA5E86">
        <w:rPr>
          <w:b/>
          <w:sz w:val="24"/>
          <w:szCs w:val="24"/>
        </w:rPr>
        <w:t>I etap prac:</w:t>
      </w:r>
    </w:p>
    <w:p w14:paraId="7F7F8644" w14:textId="29A05A36" w:rsidR="00193082" w:rsidRPr="00EA5E86" w:rsidRDefault="008F1124" w:rsidP="00214C33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before="240" w:after="0"/>
        <w:jc w:val="both"/>
        <w:rPr>
          <w:sz w:val="24"/>
          <w:szCs w:val="24"/>
        </w:rPr>
      </w:pPr>
      <w:r w:rsidRPr="00EA5E86">
        <w:rPr>
          <w:rFonts w:cs="TimesNewRomanPSMT"/>
          <w:sz w:val="24"/>
          <w:szCs w:val="24"/>
        </w:rPr>
        <w:t>Wykonanie dezynfekcji ścian preparatem bakterio</w:t>
      </w:r>
      <w:r w:rsidR="00E239E9" w:rsidRPr="00EA5E86">
        <w:rPr>
          <w:rFonts w:cs="TimesNewRomanPSMT"/>
          <w:sz w:val="24"/>
          <w:szCs w:val="24"/>
        </w:rPr>
        <w:t xml:space="preserve"> i grzybobójczym </w:t>
      </w:r>
      <w:r w:rsidRPr="00EA5E86">
        <w:rPr>
          <w:rFonts w:cs="TimesNewRomanPSMT"/>
          <w:sz w:val="24"/>
          <w:szCs w:val="24"/>
        </w:rPr>
        <w:t xml:space="preserve">przy użyciu </w:t>
      </w:r>
      <w:proofErr w:type="spellStart"/>
      <w:r w:rsidRPr="00EA5E86">
        <w:rPr>
          <w:rFonts w:cs="TimesNewRomanPSMT"/>
          <w:sz w:val="24"/>
          <w:szCs w:val="24"/>
        </w:rPr>
        <w:t>nanosrebra</w:t>
      </w:r>
      <w:proofErr w:type="spellEnd"/>
      <w:r w:rsidRPr="00EA5E86">
        <w:rPr>
          <w:rFonts w:cs="TimesNewRomanPSMT"/>
          <w:sz w:val="24"/>
          <w:szCs w:val="24"/>
        </w:rPr>
        <w:t xml:space="preserve"> lub preparatów na bazie czwartorzędowych soli amoniowych. </w:t>
      </w:r>
    </w:p>
    <w:p w14:paraId="1E37A28D" w14:textId="4E90CCEF" w:rsidR="00193082" w:rsidRPr="00EA5E86" w:rsidRDefault="00B16373" w:rsidP="00214C33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before="240" w:after="0"/>
        <w:jc w:val="both"/>
        <w:rPr>
          <w:sz w:val="24"/>
          <w:szCs w:val="24"/>
        </w:rPr>
      </w:pPr>
      <w:r w:rsidRPr="00EA5E86">
        <w:rPr>
          <w:rFonts w:cs="TimesNewRomanPSMT"/>
          <w:sz w:val="24"/>
          <w:szCs w:val="24"/>
        </w:rPr>
        <w:t>Delikatne usunięcie ewentualnych wykwitów soli na tynkach oryginalnych.</w:t>
      </w:r>
    </w:p>
    <w:p w14:paraId="28E0DBCB" w14:textId="2890E7C6" w:rsidR="00193082" w:rsidRPr="00EA5E86" w:rsidRDefault="008F1124" w:rsidP="00214C33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before="240" w:after="0"/>
        <w:jc w:val="both"/>
        <w:rPr>
          <w:sz w:val="24"/>
          <w:szCs w:val="24"/>
        </w:rPr>
      </w:pPr>
      <w:r w:rsidRPr="00EA5E86">
        <w:rPr>
          <w:rFonts w:cs="TimesNewRomanPSMT"/>
          <w:sz w:val="24"/>
          <w:szCs w:val="24"/>
        </w:rPr>
        <w:t xml:space="preserve">Usunięcie </w:t>
      </w:r>
      <w:r w:rsidR="00B16373" w:rsidRPr="00EA5E86">
        <w:rPr>
          <w:rFonts w:cs="TimesNewRomanPSMT"/>
          <w:sz w:val="24"/>
          <w:szCs w:val="24"/>
        </w:rPr>
        <w:t xml:space="preserve">zdegradowanych i zasolonych </w:t>
      </w:r>
      <w:r w:rsidRPr="00EA5E86">
        <w:rPr>
          <w:rFonts w:cs="TimesNewRomanPSMT"/>
          <w:sz w:val="24"/>
          <w:szCs w:val="24"/>
        </w:rPr>
        <w:t>wtórnych zapraw konserwatorskich,</w:t>
      </w:r>
      <w:r w:rsidR="00862A8C" w:rsidRPr="00EA5E86">
        <w:rPr>
          <w:rFonts w:cs="TimesNewRomanPSMT"/>
          <w:sz w:val="24"/>
          <w:szCs w:val="24"/>
        </w:rPr>
        <w:t xml:space="preserve"> </w:t>
      </w:r>
      <w:r w:rsidR="00862A8C" w:rsidRPr="00EA5E86">
        <w:rPr>
          <w:sz w:val="24"/>
          <w:szCs w:val="24"/>
        </w:rPr>
        <w:t>„na mokro” przy użyciu okładów z pulpy papierowej (</w:t>
      </w:r>
      <w:proofErr w:type="spellStart"/>
      <w:r w:rsidR="00862A8C" w:rsidRPr="00EA5E86">
        <w:rPr>
          <w:sz w:val="24"/>
          <w:szCs w:val="24"/>
        </w:rPr>
        <w:t>arbocel</w:t>
      </w:r>
      <w:proofErr w:type="spellEnd"/>
      <w:r w:rsidR="00862A8C" w:rsidRPr="00EA5E86">
        <w:rPr>
          <w:sz w:val="24"/>
          <w:szCs w:val="24"/>
        </w:rPr>
        <w:t>),</w:t>
      </w:r>
      <w:r w:rsidRPr="00EA5E86">
        <w:rPr>
          <w:rFonts w:cs="TimesNewRomanPSMT"/>
          <w:sz w:val="24"/>
          <w:szCs w:val="24"/>
        </w:rPr>
        <w:t xml:space="preserve"> </w:t>
      </w:r>
      <w:r w:rsidR="00B16373" w:rsidRPr="00EA5E86">
        <w:rPr>
          <w:rFonts w:cs="TimesNewRomanPSMT"/>
          <w:sz w:val="24"/>
          <w:szCs w:val="24"/>
        </w:rPr>
        <w:t xml:space="preserve">ewentualne </w:t>
      </w:r>
      <w:r w:rsidRPr="00EA5E86">
        <w:rPr>
          <w:rFonts w:cs="TimesNewRomanPSMT"/>
          <w:sz w:val="24"/>
          <w:szCs w:val="24"/>
        </w:rPr>
        <w:t xml:space="preserve">wykonanie opasek </w:t>
      </w:r>
      <w:bookmarkStart w:id="1" w:name="_GoBack"/>
      <w:bookmarkEnd w:id="1"/>
      <w:r w:rsidRPr="00EA5E86">
        <w:rPr>
          <w:rFonts w:cs="TimesNewRomanPSMT"/>
          <w:sz w:val="24"/>
          <w:szCs w:val="24"/>
        </w:rPr>
        <w:t>zabezpieczających na granicy tynków oryginalnych narażonych na odspojenie w tych miejscach po usunięciu łat konserwatorskich.</w:t>
      </w:r>
    </w:p>
    <w:p w14:paraId="02D4E8EE" w14:textId="6441CEFE" w:rsidR="008F1124" w:rsidRPr="00EA5E86" w:rsidRDefault="008F1124" w:rsidP="00214C33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before="240" w:after="0"/>
        <w:jc w:val="both"/>
        <w:rPr>
          <w:sz w:val="24"/>
          <w:szCs w:val="24"/>
        </w:rPr>
      </w:pPr>
      <w:r w:rsidRPr="00EA5E86">
        <w:rPr>
          <w:sz w:val="24"/>
          <w:szCs w:val="24"/>
        </w:rPr>
        <w:t>Zabezpieczenie</w:t>
      </w:r>
      <w:r w:rsidR="008C4301" w:rsidRPr="00EA5E86">
        <w:rPr>
          <w:sz w:val="24"/>
          <w:szCs w:val="24"/>
        </w:rPr>
        <w:t xml:space="preserve"> i konsolidacja</w:t>
      </w:r>
      <w:r w:rsidRPr="00EA5E86">
        <w:rPr>
          <w:sz w:val="24"/>
          <w:szCs w:val="24"/>
        </w:rPr>
        <w:t xml:space="preserve"> fragmentów tynków i polichromii  narażonej na osypywanie poprzez  podklejenie pęcherzy, oraz wykonanie konsolidacji warstw</w:t>
      </w:r>
      <w:r w:rsidR="00B16373" w:rsidRPr="00EA5E86">
        <w:rPr>
          <w:sz w:val="24"/>
          <w:szCs w:val="24"/>
        </w:rPr>
        <w:t xml:space="preserve"> z zastosowaniem drobnocząsteczkowych zapraw do iniekcji </w:t>
      </w:r>
      <w:r w:rsidR="00390C1D" w:rsidRPr="00EA5E86">
        <w:rPr>
          <w:sz w:val="24"/>
          <w:szCs w:val="24"/>
        </w:rPr>
        <w:t xml:space="preserve">o właściwościach fizycznych i mechanicznych zbliżonych do materiałów oryginalnych jak np. </w:t>
      </w:r>
      <w:r w:rsidR="00B16373" w:rsidRPr="00EA5E86">
        <w:rPr>
          <w:sz w:val="24"/>
          <w:szCs w:val="24"/>
        </w:rPr>
        <w:t>zaprawy PLM A</w:t>
      </w:r>
      <w:r w:rsidR="008C4301" w:rsidRPr="00EA5E86">
        <w:rPr>
          <w:sz w:val="24"/>
          <w:szCs w:val="24"/>
        </w:rPr>
        <w:t>, PLM AL oraz PLM M</w:t>
      </w:r>
      <w:r w:rsidR="00390C1D" w:rsidRPr="00EA5E86">
        <w:rPr>
          <w:sz w:val="24"/>
          <w:szCs w:val="24"/>
        </w:rPr>
        <w:t xml:space="preserve">, które opracowane są na bazie wapna naturalnego, nie zawierają soli rozpuszczalnych w wodzie, zawierają wypełniacze chemicznie obojętne oraz modyfikatory właściwości reologicznych, pozwalają na sporządzenie roztworów wodnych o dużej penetracji i odporności na sedymentację, nie powodują uszczelnienia murów, nie ma konieczności zwilżania </w:t>
      </w:r>
      <w:r w:rsidR="00193082" w:rsidRPr="00EA5E86">
        <w:rPr>
          <w:sz w:val="24"/>
          <w:szCs w:val="24"/>
        </w:rPr>
        <w:t>podłoża przed zastosowaniem.</w:t>
      </w:r>
    </w:p>
    <w:p w14:paraId="6BDDD33F" w14:textId="77777777" w:rsidR="008C4301" w:rsidRDefault="008C4301" w:rsidP="008C4301">
      <w:pPr>
        <w:autoSpaceDE w:val="0"/>
        <w:autoSpaceDN w:val="0"/>
        <w:adjustRightInd w:val="0"/>
        <w:spacing w:after="0"/>
        <w:ind w:left="360"/>
        <w:jc w:val="both"/>
        <w:rPr>
          <w:sz w:val="24"/>
          <w:szCs w:val="24"/>
        </w:rPr>
      </w:pPr>
    </w:p>
    <w:p w14:paraId="53AE0B5E" w14:textId="630F28CF" w:rsidR="008C4301" w:rsidRPr="009D3950" w:rsidRDefault="008C4301" w:rsidP="009D3950">
      <w:pPr>
        <w:autoSpaceDE w:val="0"/>
        <w:autoSpaceDN w:val="0"/>
        <w:adjustRightInd w:val="0"/>
        <w:spacing w:after="0"/>
        <w:jc w:val="both"/>
        <w:rPr>
          <w:b/>
          <w:sz w:val="24"/>
          <w:szCs w:val="24"/>
        </w:rPr>
      </w:pPr>
      <w:r w:rsidRPr="009D3950">
        <w:rPr>
          <w:b/>
          <w:sz w:val="24"/>
          <w:szCs w:val="24"/>
        </w:rPr>
        <w:t>II etap prac</w:t>
      </w:r>
    </w:p>
    <w:p w14:paraId="579D860F" w14:textId="77777777" w:rsidR="00FB4D05" w:rsidRPr="008C4301" w:rsidRDefault="00FB4D05" w:rsidP="008C4301">
      <w:pPr>
        <w:autoSpaceDE w:val="0"/>
        <w:autoSpaceDN w:val="0"/>
        <w:adjustRightInd w:val="0"/>
        <w:spacing w:after="0"/>
        <w:ind w:left="360"/>
        <w:jc w:val="both"/>
        <w:rPr>
          <w:sz w:val="24"/>
          <w:szCs w:val="24"/>
        </w:rPr>
      </w:pPr>
    </w:p>
    <w:p w14:paraId="29AAF82B" w14:textId="41BAF9EF" w:rsidR="00670AA6" w:rsidRPr="00862A8C" w:rsidRDefault="008F1124" w:rsidP="00862A8C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="0"/>
        <w:jc w:val="both"/>
        <w:rPr>
          <w:sz w:val="24"/>
          <w:szCs w:val="24"/>
        </w:rPr>
      </w:pPr>
      <w:r w:rsidRPr="008C4301">
        <w:rPr>
          <w:sz w:val="24"/>
          <w:szCs w:val="24"/>
        </w:rPr>
        <w:t>Oczyszczenie całości powierzchni malowideł z zastosowaniem nowoczesnych metod</w:t>
      </w:r>
      <w:r w:rsidR="00B16373" w:rsidRPr="008C4301">
        <w:rPr>
          <w:sz w:val="24"/>
          <w:szCs w:val="24"/>
        </w:rPr>
        <w:t>: należy</w:t>
      </w:r>
      <w:r w:rsidRPr="008C4301">
        <w:rPr>
          <w:sz w:val="24"/>
          <w:szCs w:val="24"/>
        </w:rPr>
        <w:t xml:space="preserve"> </w:t>
      </w:r>
      <w:r w:rsidR="00B16373" w:rsidRPr="008C4301">
        <w:rPr>
          <w:sz w:val="24"/>
          <w:szCs w:val="24"/>
        </w:rPr>
        <w:t xml:space="preserve">sprawdzić czy </w:t>
      </w:r>
      <w:r w:rsidRPr="008C4301">
        <w:rPr>
          <w:sz w:val="24"/>
          <w:szCs w:val="24"/>
        </w:rPr>
        <w:t xml:space="preserve">technologia </w:t>
      </w:r>
      <w:r w:rsidR="00B16373" w:rsidRPr="008C4301">
        <w:rPr>
          <w:sz w:val="24"/>
          <w:szCs w:val="24"/>
        </w:rPr>
        <w:t xml:space="preserve">oczyszczania </w:t>
      </w:r>
      <w:r w:rsidRPr="008C4301">
        <w:rPr>
          <w:sz w:val="24"/>
          <w:szCs w:val="24"/>
        </w:rPr>
        <w:t>laserow</w:t>
      </w:r>
      <w:r w:rsidR="00B16373" w:rsidRPr="008C4301">
        <w:rPr>
          <w:sz w:val="24"/>
          <w:szCs w:val="24"/>
        </w:rPr>
        <w:t>ego mogłaby tu zostać zastosowana</w:t>
      </w:r>
      <w:r w:rsidR="00C16B01" w:rsidRPr="008C4301">
        <w:rPr>
          <w:sz w:val="24"/>
          <w:szCs w:val="24"/>
        </w:rPr>
        <w:t xml:space="preserve">, </w:t>
      </w:r>
      <w:r w:rsidRPr="008C4301">
        <w:rPr>
          <w:sz w:val="24"/>
          <w:szCs w:val="24"/>
        </w:rPr>
        <w:t>gd</w:t>
      </w:r>
      <w:r w:rsidR="00C16B01" w:rsidRPr="008C4301">
        <w:rPr>
          <w:sz w:val="24"/>
          <w:szCs w:val="24"/>
        </w:rPr>
        <w:t>yż</w:t>
      </w:r>
      <w:r w:rsidRPr="008C4301">
        <w:rPr>
          <w:sz w:val="24"/>
          <w:szCs w:val="24"/>
        </w:rPr>
        <w:t xml:space="preserve"> ze względu na stan zachowania malowideł oraz nierównomierne przesycenie impregnatem</w:t>
      </w:r>
      <w:r w:rsidR="00C16B01" w:rsidRPr="008C4301">
        <w:rPr>
          <w:sz w:val="24"/>
          <w:szCs w:val="24"/>
        </w:rPr>
        <w:t xml:space="preserve">, który w niektórych miejscach tworzy bardzo twarde powłoki sąsiadujące z miejscami bardzo osłabionymi, tradycyjne mechaniczne oczyszczanie </w:t>
      </w:r>
      <w:r w:rsidR="00B16373" w:rsidRPr="008C4301">
        <w:rPr>
          <w:sz w:val="24"/>
          <w:szCs w:val="24"/>
        </w:rPr>
        <w:t xml:space="preserve">mogłoby okazać się </w:t>
      </w:r>
      <w:r w:rsidR="00C16B01" w:rsidRPr="008C4301">
        <w:rPr>
          <w:sz w:val="24"/>
          <w:szCs w:val="24"/>
        </w:rPr>
        <w:t>bardzo ryzykowne.</w:t>
      </w:r>
      <w:r w:rsidR="00B16373" w:rsidRPr="008C4301">
        <w:rPr>
          <w:sz w:val="24"/>
          <w:szCs w:val="24"/>
        </w:rPr>
        <w:t xml:space="preserve"> </w:t>
      </w:r>
      <w:r w:rsidR="00862A8C">
        <w:rPr>
          <w:sz w:val="24"/>
          <w:szCs w:val="24"/>
        </w:rPr>
        <w:t xml:space="preserve">Ewentualne zastosowanie sztyftów z włókna szklanego lub gąbek </w:t>
      </w:r>
      <w:proofErr w:type="spellStart"/>
      <w:r w:rsidR="00862A8C">
        <w:rPr>
          <w:sz w:val="24"/>
          <w:szCs w:val="24"/>
        </w:rPr>
        <w:t>wishab</w:t>
      </w:r>
      <w:proofErr w:type="spellEnd"/>
      <w:r w:rsidR="00862A8C">
        <w:rPr>
          <w:sz w:val="24"/>
          <w:szCs w:val="24"/>
        </w:rPr>
        <w:t xml:space="preserve"> oraz metod „na mokro”  z zastosowaniem środka </w:t>
      </w:r>
      <w:proofErr w:type="spellStart"/>
      <w:r w:rsidR="00862A8C">
        <w:rPr>
          <w:sz w:val="24"/>
          <w:szCs w:val="24"/>
        </w:rPr>
        <w:t>Condrat</w:t>
      </w:r>
      <w:proofErr w:type="spellEnd"/>
      <w:r w:rsidR="00862A8C">
        <w:rPr>
          <w:sz w:val="24"/>
          <w:szCs w:val="24"/>
        </w:rPr>
        <w:t xml:space="preserve"> 2000, roztworów węglanu amonu lub wodorowęglanu sodu. </w:t>
      </w:r>
      <w:r w:rsidR="00B16373" w:rsidRPr="008C4301">
        <w:rPr>
          <w:sz w:val="24"/>
          <w:szCs w:val="24"/>
        </w:rPr>
        <w:t>Po sprawdzeniu i dokonaniu doboru najlepszej metody wykonanie</w:t>
      </w:r>
      <w:r w:rsidR="008C4301" w:rsidRPr="008C4301">
        <w:rPr>
          <w:sz w:val="24"/>
          <w:szCs w:val="24"/>
        </w:rPr>
        <w:t xml:space="preserve"> zabiegu</w:t>
      </w:r>
      <w:r w:rsidR="00B16373" w:rsidRPr="008C4301">
        <w:rPr>
          <w:sz w:val="24"/>
          <w:szCs w:val="24"/>
        </w:rPr>
        <w:t xml:space="preserve"> oczyszczenia powierzchni malowideł</w:t>
      </w:r>
      <w:r w:rsidR="008C4301" w:rsidRPr="008C4301">
        <w:rPr>
          <w:sz w:val="24"/>
          <w:szCs w:val="24"/>
        </w:rPr>
        <w:t>.</w:t>
      </w:r>
    </w:p>
    <w:p w14:paraId="45AEA204" w14:textId="6AEEF0D8" w:rsidR="00670AA6" w:rsidRPr="006C0B14" w:rsidRDefault="008C4301" w:rsidP="00862A8C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Wzmacnianie strukturalne całości powierzchni malowideł</w:t>
      </w:r>
      <w:r w:rsidR="00193082">
        <w:rPr>
          <w:sz w:val="24"/>
          <w:szCs w:val="24"/>
        </w:rPr>
        <w:t xml:space="preserve"> z</w:t>
      </w:r>
      <w:r>
        <w:rPr>
          <w:sz w:val="24"/>
          <w:szCs w:val="24"/>
        </w:rPr>
        <w:t xml:space="preserve"> zastosowanie</w:t>
      </w:r>
      <w:r w:rsidR="00193082">
        <w:rPr>
          <w:sz w:val="24"/>
          <w:szCs w:val="24"/>
        </w:rPr>
        <w:t>m</w:t>
      </w:r>
      <w:r>
        <w:rPr>
          <w:sz w:val="24"/>
          <w:szCs w:val="24"/>
        </w:rPr>
        <w:t xml:space="preserve"> </w:t>
      </w:r>
      <w:r w:rsidR="00390C1D">
        <w:rPr>
          <w:sz w:val="24"/>
          <w:szCs w:val="24"/>
        </w:rPr>
        <w:t xml:space="preserve">środków na bazie </w:t>
      </w:r>
      <w:proofErr w:type="spellStart"/>
      <w:r w:rsidR="00390C1D">
        <w:rPr>
          <w:sz w:val="24"/>
          <w:szCs w:val="24"/>
        </w:rPr>
        <w:t>czteroetoksysilanu</w:t>
      </w:r>
      <w:proofErr w:type="spellEnd"/>
      <w:r w:rsidR="00193082">
        <w:rPr>
          <w:sz w:val="24"/>
          <w:szCs w:val="24"/>
        </w:rPr>
        <w:t xml:space="preserve">, który dając dobre efekty wzmacniające przy dość łatwym </w:t>
      </w:r>
      <w:r w:rsidR="00193082">
        <w:rPr>
          <w:sz w:val="24"/>
          <w:szCs w:val="24"/>
        </w:rPr>
        <w:lastRenderedPageBreak/>
        <w:t>wprowadzaniu oraz równomiernym rozprowadzaniu się wykorzystuje wilgotność otoczenia do wytrącania się krzemionki koloidalnej</w:t>
      </w:r>
      <w:r w:rsidR="007D36D9">
        <w:rPr>
          <w:sz w:val="24"/>
          <w:szCs w:val="24"/>
        </w:rPr>
        <w:t>.</w:t>
      </w:r>
    </w:p>
    <w:p w14:paraId="6DFAFC7A" w14:textId="69E9D2EB" w:rsidR="00670AA6" w:rsidRPr="006C0B14" w:rsidRDefault="007D36D9" w:rsidP="00862A8C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Kontynuacja zabiegów podklejania pęcherzy i </w:t>
      </w:r>
      <w:proofErr w:type="spellStart"/>
      <w:r>
        <w:rPr>
          <w:sz w:val="24"/>
          <w:szCs w:val="24"/>
        </w:rPr>
        <w:t>odspojeń</w:t>
      </w:r>
      <w:proofErr w:type="spellEnd"/>
      <w:r>
        <w:rPr>
          <w:sz w:val="24"/>
          <w:szCs w:val="24"/>
        </w:rPr>
        <w:t xml:space="preserve"> w obrębie całego malowidła</w:t>
      </w:r>
      <w:r w:rsidR="00936677">
        <w:rPr>
          <w:sz w:val="24"/>
          <w:szCs w:val="24"/>
        </w:rPr>
        <w:t xml:space="preserve"> zaprawy PLM A, PLM AL oraz PLM M</w:t>
      </w:r>
      <w:r w:rsidR="00214C33">
        <w:rPr>
          <w:sz w:val="24"/>
          <w:szCs w:val="24"/>
        </w:rPr>
        <w:t xml:space="preserve"> lub </w:t>
      </w:r>
      <w:proofErr w:type="spellStart"/>
      <w:r w:rsidR="00214C33">
        <w:rPr>
          <w:sz w:val="24"/>
          <w:szCs w:val="24"/>
        </w:rPr>
        <w:t>Acril</w:t>
      </w:r>
      <w:proofErr w:type="spellEnd"/>
      <w:r w:rsidR="00214C33">
        <w:rPr>
          <w:sz w:val="24"/>
          <w:szCs w:val="24"/>
        </w:rPr>
        <w:t xml:space="preserve"> 33 (</w:t>
      </w:r>
      <w:proofErr w:type="spellStart"/>
      <w:r w:rsidR="00214C33">
        <w:rPr>
          <w:sz w:val="24"/>
          <w:szCs w:val="24"/>
        </w:rPr>
        <w:t>Primal</w:t>
      </w:r>
      <w:proofErr w:type="spellEnd"/>
      <w:r w:rsidR="00214C33">
        <w:rPr>
          <w:sz w:val="24"/>
          <w:szCs w:val="24"/>
        </w:rPr>
        <w:t>)</w:t>
      </w:r>
    </w:p>
    <w:p w14:paraId="44AE85FA" w14:textId="12CDD9E8" w:rsidR="00670AA6" w:rsidRDefault="007D36D9" w:rsidP="00862A8C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Usunięcie wtórnych i wadliwych interwencji konserwatorskich takich jak uzupełnienia i punktowania z poprzednich konserwacji, tych które są w złym stanie technicznym lub są niewłaściwe i rażące pod względem artystycznym.</w:t>
      </w:r>
      <w:r w:rsidR="0029786B">
        <w:rPr>
          <w:sz w:val="24"/>
          <w:szCs w:val="24"/>
        </w:rPr>
        <w:t xml:space="preserve"> </w:t>
      </w:r>
    </w:p>
    <w:p w14:paraId="7E2D5AEA" w14:textId="2DD35AAA" w:rsidR="0029786B" w:rsidRPr="0029786B" w:rsidRDefault="0029786B" w:rsidP="00862A8C">
      <w:pPr>
        <w:pStyle w:val="Akapitzlist"/>
        <w:autoSpaceDE w:val="0"/>
        <w:autoSpaceDN w:val="0"/>
        <w:adjustRightInd w:val="0"/>
        <w:spacing w:after="0"/>
        <w:jc w:val="both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t>Zabieg ten musi zostać poprzedzony badaniami technologicznymi, pozwalającymi na ustalenie składu oryginalnych warstw i ewentualne rozróżnienie ich od warstw wtórnych, co ułatwi ustalić zakres tych interwencji.</w:t>
      </w:r>
    </w:p>
    <w:p w14:paraId="2738DF9F" w14:textId="1329EEEB" w:rsidR="00862A8C" w:rsidRPr="00862A8C" w:rsidRDefault="007D36D9" w:rsidP="00862A8C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Wykonanie uzupełnień ubytków tynków i zapraw z użyciem preparatów na bazie wapna naturalnego jak najbardziej zbliżonych do materiałów oryginalnych</w:t>
      </w:r>
      <w:r w:rsidR="001B3B91">
        <w:rPr>
          <w:sz w:val="24"/>
          <w:szCs w:val="24"/>
        </w:rPr>
        <w:t xml:space="preserve"> firmy </w:t>
      </w:r>
      <w:proofErr w:type="spellStart"/>
      <w:r w:rsidR="001B3B91">
        <w:rPr>
          <w:sz w:val="24"/>
          <w:szCs w:val="24"/>
        </w:rPr>
        <w:t>Remmers</w:t>
      </w:r>
      <w:proofErr w:type="spellEnd"/>
      <w:r w:rsidR="001B3B91">
        <w:rPr>
          <w:sz w:val="24"/>
          <w:szCs w:val="24"/>
        </w:rPr>
        <w:t xml:space="preserve"> lub produktu </w:t>
      </w:r>
      <w:proofErr w:type="spellStart"/>
      <w:r w:rsidR="001B3B91">
        <w:rPr>
          <w:sz w:val="24"/>
          <w:szCs w:val="24"/>
        </w:rPr>
        <w:t>Maltamix</w:t>
      </w:r>
      <w:proofErr w:type="spellEnd"/>
      <w:r w:rsidR="001B3B91">
        <w:rPr>
          <w:sz w:val="24"/>
          <w:szCs w:val="24"/>
        </w:rPr>
        <w:t xml:space="preserve"> lub inne równoważne</w:t>
      </w:r>
      <w:r>
        <w:rPr>
          <w:sz w:val="24"/>
          <w:szCs w:val="24"/>
        </w:rPr>
        <w:t>.</w:t>
      </w:r>
    </w:p>
    <w:p w14:paraId="4D2AD178" w14:textId="233551E4" w:rsidR="00670AA6" w:rsidRPr="006C0B14" w:rsidRDefault="007D36D9" w:rsidP="00862A8C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Wykonanie retuszy warstwy malarskiej</w:t>
      </w:r>
      <w:r w:rsidR="00214C33">
        <w:rPr>
          <w:sz w:val="24"/>
          <w:szCs w:val="24"/>
        </w:rPr>
        <w:t xml:space="preserve"> z zastosowaniem pigmentów ( firma CTS, Kremer lub </w:t>
      </w:r>
      <w:proofErr w:type="spellStart"/>
      <w:r w:rsidR="00214C33">
        <w:rPr>
          <w:sz w:val="24"/>
          <w:szCs w:val="24"/>
        </w:rPr>
        <w:t>Schmincke</w:t>
      </w:r>
      <w:proofErr w:type="spellEnd"/>
      <w:r w:rsidR="00214C33">
        <w:rPr>
          <w:sz w:val="24"/>
          <w:szCs w:val="24"/>
        </w:rPr>
        <w:t>).</w:t>
      </w:r>
    </w:p>
    <w:p w14:paraId="7A1415EB" w14:textId="653EEBDF" w:rsidR="00FB4D05" w:rsidRDefault="00FB4D05" w:rsidP="00862A8C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Zabezpieczenie powierzchni malowideł</w:t>
      </w:r>
      <w:r w:rsidR="00214C33">
        <w:rPr>
          <w:sz w:val="24"/>
          <w:szCs w:val="24"/>
        </w:rPr>
        <w:t xml:space="preserve"> roztwór </w:t>
      </w:r>
      <w:proofErr w:type="spellStart"/>
      <w:r w:rsidR="00214C33">
        <w:rPr>
          <w:sz w:val="24"/>
          <w:szCs w:val="24"/>
        </w:rPr>
        <w:t>Acril</w:t>
      </w:r>
      <w:proofErr w:type="spellEnd"/>
      <w:r w:rsidR="00214C33">
        <w:rPr>
          <w:sz w:val="24"/>
          <w:szCs w:val="24"/>
        </w:rPr>
        <w:t xml:space="preserve"> 33 (</w:t>
      </w:r>
      <w:proofErr w:type="spellStart"/>
      <w:r w:rsidR="00214C33">
        <w:rPr>
          <w:sz w:val="24"/>
          <w:szCs w:val="24"/>
        </w:rPr>
        <w:t>Primal</w:t>
      </w:r>
      <w:proofErr w:type="spellEnd"/>
      <w:r w:rsidR="00214C33">
        <w:rPr>
          <w:sz w:val="24"/>
          <w:szCs w:val="24"/>
        </w:rPr>
        <w:t>)</w:t>
      </w:r>
      <w:r>
        <w:rPr>
          <w:sz w:val="24"/>
          <w:szCs w:val="24"/>
        </w:rPr>
        <w:t>.</w:t>
      </w:r>
    </w:p>
    <w:p w14:paraId="4A87B361" w14:textId="28D2AA52" w:rsidR="00670AA6" w:rsidRDefault="00670AA6" w:rsidP="00670AA6">
      <w:pPr>
        <w:autoSpaceDE w:val="0"/>
        <w:autoSpaceDN w:val="0"/>
        <w:adjustRightInd w:val="0"/>
        <w:spacing w:after="0"/>
        <w:jc w:val="both"/>
        <w:rPr>
          <w:sz w:val="24"/>
          <w:szCs w:val="24"/>
        </w:rPr>
      </w:pPr>
    </w:p>
    <w:p w14:paraId="0A7C39DF" w14:textId="7B00FC13" w:rsidR="00670AA6" w:rsidRDefault="00670AA6" w:rsidP="00670AA6">
      <w:pPr>
        <w:autoSpaceDE w:val="0"/>
        <w:autoSpaceDN w:val="0"/>
        <w:adjustRightInd w:val="0"/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Konserwacja wsporników </w:t>
      </w:r>
      <w:r w:rsidR="00BD04CA">
        <w:rPr>
          <w:sz w:val="24"/>
          <w:szCs w:val="24"/>
        </w:rPr>
        <w:t xml:space="preserve">kroksztynowych </w:t>
      </w:r>
      <w:r>
        <w:rPr>
          <w:sz w:val="24"/>
          <w:szCs w:val="24"/>
        </w:rPr>
        <w:t>ze sztucznego kamienia przy spływach żeber sklepiennych.</w:t>
      </w:r>
    </w:p>
    <w:p w14:paraId="656B78EF" w14:textId="19EEBAB7" w:rsidR="00561AD5" w:rsidRPr="00D726C3" w:rsidRDefault="00670AA6" w:rsidP="00214C33">
      <w:pPr>
        <w:pStyle w:val="Akapitzlist"/>
        <w:numPr>
          <w:ilvl w:val="0"/>
          <w:numId w:val="4"/>
        </w:numPr>
        <w:autoSpaceDE w:val="0"/>
        <w:autoSpaceDN w:val="0"/>
        <w:adjustRightInd w:val="0"/>
        <w:spacing w:before="240"/>
        <w:jc w:val="both"/>
        <w:rPr>
          <w:sz w:val="24"/>
          <w:szCs w:val="24"/>
        </w:rPr>
      </w:pPr>
      <w:r w:rsidRPr="00670AA6">
        <w:rPr>
          <w:sz w:val="24"/>
          <w:szCs w:val="24"/>
        </w:rPr>
        <w:t xml:space="preserve">Wykonanie odkrywek </w:t>
      </w:r>
      <w:r>
        <w:rPr>
          <w:sz w:val="24"/>
          <w:szCs w:val="24"/>
        </w:rPr>
        <w:t>w celu ustalenia zakresu występowania oryginalnych warstw malarskich na wspornikach.</w:t>
      </w:r>
    </w:p>
    <w:p w14:paraId="619BAB9D" w14:textId="4C9C7D36" w:rsidR="00670AA6" w:rsidRPr="00670AA6" w:rsidRDefault="00670AA6" w:rsidP="00214C33">
      <w:pPr>
        <w:pStyle w:val="Akapitzlist"/>
        <w:numPr>
          <w:ilvl w:val="0"/>
          <w:numId w:val="4"/>
        </w:numPr>
        <w:autoSpaceDE w:val="0"/>
        <w:autoSpaceDN w:val="0"/>
        <w:adjustRightInd w:val="0"/>
        <w:spacing w:before="240"/>
        <w:jc w:val="both"/>
        <w:rPr>
          <w:sz w:val="24"/>
          <w:szCs w:val="24"/>
        </w:rPr>
      </w:pPr>
      <w:r>
        <w:rPr>
          <w:sz w:val="24"/>
          <w:szCs w:val="24"/>
        </w:rPr>
        <w:t>Usunięcie szarej, wtórnej warstwy malarskiej i oczyszczenie powierzchni</w:t>
      </w:r>
      <w:r w:rsidR="00214C33">
        <w:rPr>
          <w:sz w:val="24"/>
          <w:szCs w:val="24"/>
        </w:rPr>
        <w:t xml:space="preserve"> zastosowanie sztyftów z włókna szklanego lub gąbek </w:t>
      </w:r>
      <w:proofErr w:type="spellStart"/>
      <w:r w:rsidR="00214C33">
        <w:rPr>
          <w:sz w:val="24"/>
          <w:szCs w:val="24"/>
        </w:rPr>
        <w:t>wishab</w:t>
      </w:r>
      <w:proofErr w:type="spellEnd"/>
      <w:r w:rsidR="00214C33">
        <w:rPr>
          <w:sz w:val="24"/>
          <w:szCs w:val="24"/>
        </w:rPr>
        <w:t xml:space="preserve"> oraz metod „na mokro”  z zastosowaniem środka </w:t>
      </w:r>
      <w:proofErr w:type="spellStart"/>
      <w:r w:rsidR="00214C33">
        <w:rPr>
          <w:sz w:val="24"/>
          <w:szCs w:val="24"/>
        </w:rPr>
        <w:t>Condrat</w:t>
      </w:r>
      <w:proofErr w:type="spellEnd"/>
      <w:r w:rsidR="00214C33">
        <w:rPr>
          <w:sz w:val="24"/>
          <w:szCs w:val="24"/>
        </w:rPr>
        <w:t xml:space="preserve"> 2000, roztworów węglanu amonu lub wodorowęglanu sodu. </w:t>
      </w:r>
      <w:r w:rsidR="00214C33" w:rsidRPr="008C4301">
        <w:rPr>
          <w:sz w:val="24"/>
          <w:szCs w:val="24"/>
        </w:rPr>
        <w:t>Po sprawdzeniu i dokonaniu doboru najlepszej metody wykonanie zabiegu</w:t>
      </w:r>
      <w:r>
        <w:rPr>
          <w:sz w:val="24"/>
          <w:szCs w:val="24"/>
        </w:rPr>
        <w:t>.</w:t>
      </w:r>
    </w:p>
    <w:p w14:paraId="4DACE02A" w14:textId="1A25227E" w:rsidR="00670AA6" w:rsidRDefault="00670AA6" w:rsidP="00214C33">
      <w:pPr>
        <w:pStyle w:val="Akapitzlist"/>
        <w:numPr>
          <w:ilvl w:val="0"/>
          <w:numId w:val="4"/>
        </w:numPr>
        <w:autoSpaceDE w:val="0"/>
        <w:autoSpaceDN w:val="0"/>
        <w:adjustRightInd w:val="0"/>
        <w:spacing w:before="240"/>
        <w:jc w:val="both"/>
        <w:rPr>
          <w:sz w:val="24"/>
          <w:szCs w:val="24"/>
        </w:rPr>
      </w:pPr>
      <w:r>
        <w:rPr>
          <w:sz w:val="24"/>
          <w:szCs w:val="24"/>
        </w:rPr>
        <w:t>Uzupełnienie ubytków form rzeźbiarskich oraz ubytków zaprawy</w:t>
      </w:r>
      <w:r w:rsidR="00214C33">
        <w:rPr>
          <w:sz w:val="24"/>
          <w:szCs w:val="24"/>
        </w:rPr>
        <w:t xml:space="preserve"> - zaprawy na bazie wapna naturalnego firmy </w:t>
      </w:r>
      <w:proofErr w:type="spellStart"/>
      <w:r w:rsidR="00214C33">
        <w:rPr>
          <w:sz w:val="24"/>
          <w:szCs w:val="24"/>
        </w:rPr>
        <w:t>Remmers</w:t>
      </w:r>
      <w:proofErr w:type="spellEnd"/>
      <w:r w:rsidR="00214C33">
        <w:rPr>
          <w:sz w:val="24"/>
          <w:szCs w:val="24"/>
        </w:rPr>
        <w:t xml:space="preserve"> lub </w:t>
      </w:r>
      <w:proofErr w:type="spellStart"/>
      <w:r w:rsidR="00DB298A">
        <w:rPr>
          <w:sz w:val="24"/>
          <w:szCs w:val="24"/>
        </w:rPr>
        <w:t>Maltamix</w:t>
      </w:r>
      <w:proofErr w:type="spellEnd"/>
      <w:r w:rsidR="00DB298A">
        <w:rPr>
          <w:sz w:val="24"/>
          <w:szCs w:val="24"/>
        </w:rPr>
        <w:t xml:space="preserve"> lub inne </w:t>
      </w:r>
      <w:r w:rsidR="00214C33">
        <w:rPr>
          <w:sz w:val="24"/>
          <w:szCs w:val="24"/>
        </w:rPr>
        <w:t>równoważne</w:t>
      </w:r>
      <w:r>
        <w:rPr>
          <w:sz w:val="24"/>
          <w:szCs w:val="24"/>
        </w:rPr>
        <w:t>.</w:t>
      </w:r>
    </w:p>
    <w:p w14:paraId="2D7C9354" w14:textId="3EB6A989" w:rsidR="00670AA6" w:rsidRDefault="00670AA6" w:rsidP="00214C33">
      <w:pPr>
        <w:pStyle w:val="Akapitzlist"/>
        <w:numPr>
          <w:ilvl w:val="0"/>
          <w:numId w:val="4"/>
        </w:numPr>
        <w:autoSpaceDE w:val="0"/>
        <w:autoSpaceDN w:val="0"/>
        <w:adjustRightInd w:val="0"/>
        <w:spacing w:before="240"/>
        <w:jc w:val="both"/>
        <w:rPr>
          <w:sz w:val="24"/>
          <w:szCs w:val="24"/>
        </w:rPr>
      </w:pPr>
      <w:r>
        <w:rPr>
          <w:sz w:val="24"/>
          <w:szCs w:val="24"/>
        </w:rPr>
        <w:t>Retusze w miejscach uzupełnień zaprawy i ubytków oryginalnej polichromii</w:t>
      </w:r>
      <w:r w:rsidR="00214C33" w:rsidRPr="00214C33">
        <w:rPr>
          <w:sz w:val="24"/>
          <w:szCs w:val="24"/>
        </w:rPr>
        <w:t xml:space="preserve"> </w:t>
      </w:r>
      <w:r w:rsidR="00214C33">
        <w:rPr>
          <w:sz w:val="24"/>
          <w:szCs w:val="24"/>
        </w:rPr>
        <w:t xml:space="preserve">z zastosowaniem pigmentów ( firma CTS, Kremer lub </w:t>
      </w:r>
      <w:proofErr w:type="spellStart"/>
      <w:r w:rsidR="00214C33">
        <w:rPr>
          <w:sz w:val="24"/>
          <w:szCs w:val="24"/>
        </w:rPr>
        <w:t>Schmincke</w:t>
      </w:r>
      <w:proofErr w:type="spellEnd"/>
      <w:r w:rsidR="00214C33">
        <w:rPr>
          <w:sz w:val="24"/>
          <w:szCs w:val="24"/>
        </w:rPr>
        <w:t>) spoiwo</w:t>
      </w:r>
      <w:r w:rsidR="00214C33" w:rsidRPr="00214C33">
        <w:rPr>
          <w:sz w:val="24"/>
          <w:szCs w:val="24"/>
        </w:rPr>
        <w:t xml:space="preserve"> </w:t>
      </w:r>
      <w:r w:rsidR="00214C33">
        <w:rPr>
          <w:sz w:val="24"/>
          <w:szCs w:val="24"/>
        </w:rPr>
        <w:t xml:space="preserve">roztwór </w:t>
      </w:r>
      <w:proofErr w:type="spellStart"/>
      <w:r w:rsidR="00214C33">
        <w:rPr>
          <w:sz w:val="24"/>
          <w:szCs w:val="24"/>
        </w:rPr>
        <w:t>Acril</w:t>
      </w:r>
      <w:proofErr w:type="spellEnd"/>
      <w:r w:rsidR="00214C33">
        <w:rPr>
          <w:sz w:val="24"/>
          <w:szCs w:val="24"/>
        </w:rPr>
        <w:t xml:space="preserve"> 33 (</w:t>
      </w:r>
      <w:proofErr w:type="spellStart"/>
      <w:r w:rsidR="00214C33">
        <w:rPr>
          <w:sz w:val="24"/>
          <w:szCs w:val="24"/>
        </w:rPr>
        <w:t>Primal</w:t>
      </w:r>
      <w:proofErr w:type="spellEnd"/>
      <w:r w:rsidR="00214C33">
        <w:rPr>
          <w:sz w:val="24"/>
          <w:szCs w:val="24"/>
        </w:rPr>
        <w:t>).</w:t>
      </w:r>
    </w:p>
    <w:p w14:paraId="500469C8" w14:textId="46ADD9BC" w:rsidR="006C0B14" w:rsidRPr="00214C33" w:rsidRDefault="00670AA6" w:rsidP="00214C33">
      <w:pPr>
        <w:pStyle w:val="Akapitzlist"/>
        <w:numPr>
          <w:ilvl w:val="0"/>
          <w:numId w:val="4"/>
        </w:numPr>
        <w:autoSpaceDE w:val="0"/>
        <w:autoSpaceDN w:val="0"/>
        <w:adjustRightInd w:val="0"/>
        <w:spacing w:before="240"/>
        <w:jc w:val="both"/>
        <w:rPr>
          <w:sz w:val="24"/>
          <w:szCs w:val="24"/>
        </w:rPr>
      </w:pPr>
      <w:r>
        <w:rPr>
          <w:sz w:val="24"/>
          <w:szCs w:val="24"/>
        </w:rPr>
        <w:t>Zabezpieczenie powierzchni wsporników</w:t>
      </w:r>
      <w:r w:rsidR="00214C33" w:rsidRPr="00214C33">
        <w:rPr>
          <w:sz w:val="24"/>
          <w:szCs w:val="24"/>
        </w:rPr>
        <w:t xml:space="preserve"> </w:t>
      </w:r>
      <w:r w:rsidR="00214C33">
        <w:rPr>
          <w:sz w:val="24"/>
          <w:szCs w:val="24"/>
        </w:rPr>
        <w:t xml:space="preserve">– roztwór </w:t>
      </w:r>
      <w:proofErr w:type="spellStart"/>
      <w:r w:rsidR="00214C33">
        <w:rPr>
          <w:sz w:val="24"/>
          <w:szCs w:val="24"/>
        </w:rPr>
        <w:t>Acril</w:t>
      </w:r>
      <w:proofErr w:type="spellEnd"/>
      <w:r w:rsidR="00214C33">
        <w:rPr>
          <w:sz w:val="24"/>
          <w:szCs w:val="24"/>
        </w:rPr>
        <w:t xml:space="preserve"> 33 (</w:t>
      </w:r>
      <w:proofErr w:type="spellStart"/>
      <w:r w:rsidR="00214C33">
        <w:rPr>
          <w:sz w:val="24"/>
          <w:szCs w:val="24"/>
        </w:rPr>
        <w:t>Primal</w:t>
      </w:r>
      <w:proofErr w:type="spellEnd"/>
      <w:r w:rsidR="00214C33">
        <w:rPr>
          <w:sz w:val="24"/>
          <w:szCs w:val="24"/>
        </w:rPr>
        <w:t>).</w:t>
      </w:r>
    </w:p>
    <w:p w14:paraId="68A5F4C0" w14:textId="46F20103" w:rsidR="008F1124" w:rsidRPr="00214C33" w:rsidRDefault="00D726C3" w:rsidP="00D56091">
      <w:pPr>
        <w:autoSpaceDE w:val="0"/>
        <w:autoSpaceDN w:val="0"/>
        <w:adjustRightInd w:val="0"/>
        <w:spacing w:after="0"/>
        <w:jc w:val="both"/>
        <w:rPr>
          <w:sz w:val="20"/>
          <w:szCs w:val="20"/>
        </w:rPr>
      </w:pPr>
      <w:r w:rsidRPr="00214C33">
        <w:rPr>
          <w:sz w:val="20"/>
          <w:szCs w:val="20"/>
        </w:rPr>
        <w:t>O</w:t>
      </w:r>
      <w:r w:rsidR="00BD04CA" w:rsidRPr="00214C33">
        <w:rPr>
          <w:sz w:val="20"/>
          <w:szCs w:val="20"/>
        </w:rPr>
        <w:t>pracowa</w:t>
      </w:r>
      <w:r w:rsidR="006C0B14" w:rsidRPr="00214C33">
        <w:rPr>
          <w:sz w:val="20"/>
          <w:szCs w:val="20"/>
        </w:rPr>
        <w:t>no</w:t>
      </w:r>
      <w:r w:rsidR="00BD04CA" w:rsidRPr="00214C33">
        <w:rPr>
          <w:sz w:val="20"/>
          <w:szCs w:val="20"/>
        </w:rPr>
        <w:t xml:space="preserve"> na podstawie następujących materiałów:</w:t>
      </w:r>
    </w:p>
    <w:p w14:paraId="7285B548" w14:textId="3F303EF8" w:rsidR="00D726C3" w:rsidRPr="00214C33" w:rsidRDefault="00D726C3" w:rsidP="00D56091">
      <w:pPr>
        <w:autoSpaceDE w:val="0"/>
        <w:autoSpaceDN w:val="0"/>
        <w:adjustRightInd w:val="0"/>
        <w:spacing w:after="0"/>
        <w:jc w:val="both"/>
        <w:rPr>
          <w:sz w:val="20"/>
          <w:szCs w:val="20"/>
        </w:rPr>
      </w:pPr>
      <w:r w:rsidRPr="00214C33">
        <w:rPr>
          <w:sz w:val="20"/>
          <w:szCs w:val="20"/>
        </w:rPr>
        <w:t>1. Wioleta Kmiecik - Rewitalizacja „Wielkiego Krzysztofa” w Ratuszu Głównego Miasta. Muzeum Historyczne Miasta Gdańska, 80-831 Gdańsk ul. Długa 46/47.</w:t>
      </w:r>
    </w:p>
    <w:p w14:paraId="02606DE3" w14:textId="10BDABFE" w:rsidR="00D726C3" w:rsidRPr="00214C33" w:rsidRDefault="00D726C3" w:rsidP="00D56091">
      <w:pPr>
        <w:autoSpaceDE w:val="0"/>
        <w:autoSpaceDN w:val="0"/>
        <w:adjustRightInd w:val="0"/>
        <w:spacing w:after="0"/>
        <w:jc w:val="both"/>
        <w:rPr>
          <w:sz w:val="20"/>
          <w:szCs w:val="20"/>
        </w:rPr>
      </w:pPr>
      <w:r w:rsidRPr="00214C33">
        <w:rPr>
          <w:sz w:val="20"/>
          <w:szCs w:val="20"/>
        </w:rPr>
        <w:t xml:space="preserve">2. Anna </w:t>
      </w:r>
      <w:proofErr w:type="spellStart"/>
      <w:r w:rsidRPr="00214C33">
        <w:rPr>
          <w:sz w:val="20"/>
          <w:szCs w:val="20"/>
        </w:rPr>
        <w:t>Kriegseisen</w:t>
      </w:r>
      <w:proofErr w:type="spellEnd"/>
      <w:r w:rsidRPr="00214C33">
        <w:rPr>
          <w:sz w:val="20"/>
          <w:szCs w:val="20"/>
        </w:rPr>
        <w:t xml:space="preserve"> – Program prac konserwatorskich elementów stałego wystroju pomieszczenia „Wielki Krzysztof” w Ratuszu Głównego Miasta w Gdańsku.</w:t>
      </w:r>
    </w:p>
    <w:p w14:paraId="6FBEE55D" w14:textId="0FA6802F" w:rsidR="00BD04CA" w:rsidRPr="00214C33" w:rsidRDefault="00D726C3" w:rsidP="00D56091">
      <w:pPr>
        <w:autoSpaceDE w:val="0"/>
        <w:autoSpaceDN w:val="0"/>
        <w:adjustRightInd w:val="0"/>
        <w:spacing w:after="0"/>
        <w:jc w:val="both"/>
        <w:rPr>
          <w:sz w:val="20"/>
          <w:szCs w:val="20"/>
        </w:rPr>
      </w:pPr>
      <w:r w:rsidRPr="00214C33">
        <w:rPr>
          <w:sz w:val="20"/>
          <w:szCs w:val="20"/>
        </w:rPr>
        <w:t>3. Iwona Król – Ratusz Głównego Miasta Gdańska. Sala Wielki Krzysztof. Ekspertyza konserwatorska malowideł ściennych po awarii instalacji wodnej. Gdańsk, luty – marzec 2017</w:t>
      </w:r>
      <w:r w:rsidR="006C0B14" w:rsidRPr="00214C33">
        <w:rPr>
          <w:sz w:val="20"/>
          <w:szCs w:val="20"/>
        </w:rPr>
        <w:t xml:space="preserve"> </w:t>
      </w:r>
    </w:p>
    <w:p w14:paraId="62CB7CEF" w14:textId="77777777" w:rsidR="008F1124" w:rsidRDefault="008F1124" w:rsidP="008F1124">
      <w:pPr>
        <w:pStyle w:val="Akapitzlist"/>
        <w:autoSpaceDE w:val="0"/>
        <w:autoSpaceDN w:val="0"/>
        <w:adjustRightInd w:val="0"/>
        <w:spacing w:after="0"/>
        <w:jc w:val="both"/>
        <w:rPr>
          <w:sz w:val="24"/>
          <w:szCs w:val="24"/>
        </w:rPr>
      </w:pPr>
    </w:p>
    <w:p w14:paraId="638AA928" w14:textId="32FC36E4" w:rsidR="00F8199D" w:rsidRDefault="00F8199D" w:rsidP="007338E9">
      <w:pPr>
        <w:jc w:val="both"/>
      </w:pPr>
    </w:p>
    <w:sectPr w:rsidR="00F8199D" w:rsidSect="00B16373">
      <w:footerReference w:type="default" r:id="rId24"/>
      <w:pgSz w:w="11906" w:h="16838"/>
      <w:pgMar w:top="1417" w:right="1417" w:bottom="1417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BF20EB0" w14:textId="77777777" w:rsidR="00114150" w:rsidRDefault="00114150" w:rsidP="006C0B14">
      <w:pPr>
        <w:spacing w:after="0" w:line="240" w:lineRule="auto"/>
      </w:pPr>
      <w:r>
        <w:separator/>
      </w:r>
    </w:p>
  </w:endnote>
  <w:endnote w:type="continuationSeparator" w:id="0">
    <w:p w14:paraId="14DB5918" w14:textId="77777777" w:rsidR="00114150" w:rsidRDefault="00114150" w:rsidP="006C0B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TimesNewRomanPSMT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969273238"/>
      <w:docPartObj>
        <w:docPartGallery w:val="Page Numbers (Bottom of Page)"/>
        <w:docPartUnique/>
      </w:docPartObj>
    </w:sdtPr>
    <w:sdtEndPr/>
    <w:sdtContent>
      <w:p w14:paraId="3BDE666D" w14:textId="7EBEFF70" w:rsidR="00214C33" w:rsidRDefault="00214C33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B3B91">
          <w:rPr>
            <w:noProof/>
          </w:rPr>
          <w:t>14</w:t>
        </w:r>
        <w:r>
          <w:fldChar w:fldCharType="end"/>
        </w:r>
      </w:p>
    </w:sdtContent>
  </w:sdt>
  <w:p w14:paraId="6858048C" w14:textId="77777777" w:rsidR="00214C33" w:rsidRDefault="00214C33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0BA7E64" w14:textId="77777777" w:rsidR="00114150" w:rsidRDefault="00114150" w:rsidP="006C0B14">
      <w:pPr>
        <w:spacing w:after="0" w:line="240" w:lineRule="auto"/>
      </w:pPr>
      <w:r>
        <w:separator/>
      </w:r>
    </w:p>
  </w:footnote>
  <w:footnote w:type="continuationSeparator" w:id="0">
    <w:p w14:paraId="2CD96797" w14:textId="77777777" w:rsidR="00114150" w:rsidRDefault="00114150" w:rsidP="006C0B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F23EB6"/>
    <w:multiLevelType w:val="hybridMultilevel"/>
    <w:tmpl w:val="20A0FDC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996F66"/>
    <w:multiLevelType w:val="hybridMultilevel"/>
    <w:tmpl w:val="EC34042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A551422"/>
    <w:multiLevelType w:val="hybridMultilevel"/>
    <w:tmpl w:val="18C6A68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C1F092E"/>
    <w:multiLevelType w:val="hybridMultilevel"/>
    <w:tmpl w:val="9DFAF4C4"/>
    <w:lvl w:ilvl="0" w:tplc="0415000F">
      <w:start w:val="1"/>
      <w:numFmt w:val="decimal"/>
      <w:lvlText w:val="%1.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1137"/>
    <w:rsid w:val="0002613D"/>
    <w:rsid w:val="00041A72"/>
    <w:rsid w:val="0007294E"/>
    <w:rsid w:val="0009532F"/>
    <w:rsid w:val="00097011"/>
    <w:rsid w:val="00114150"/>
    <w:rsid w:val="00193082"/>
    <w:rsid w:val="001B3B91"/>
    <w:rsid w:val="001C17BB"/>
    <w:rsid w:val="00214C33"/>
    <w:rsid w:val="00231A74"/>
    <w:rsid w:val="00285601"/>
    <w:rsid w:val="0029786B"/>
    <w:rsid w:val="003133EE"/>
    <w:rsid w:val="003329A4"/>
    <w:rsid w:val="00390C1D"/>
    <w:rsid w:val="003D75A5"/>
    <w:rsid w:val="00420E8F"/>
    <w:rsid w:val="004600B4"/>
    <w:rsid w:val="004740FD"/>
    <w:rsid w:val="004A4F51"/>
    <w:rsid w:val="00530A34"/>
    <w:rsid w:val="00534613"/>
    <w:rsid w:val="00561A95"/>
    <w:rsid w:val="00561AD5"/>
    <w:rsid w:val="005D54DA"/>
    <w:rsid w:val="00643238"/>
    <w:rsid w:val="00670AA6"/>
    <w:rsid w:val="00676640"/>
    <w:rsid w:val="006C0B14"/>
    <w:rsid w:val="006E534B"/>
    <w:rsid w:val="007338E9"/>
    <w:rsid w:val="007D36D9"/>
    <w:rsid w:val="00862A8C"/>
    <w:rsid w:val="008631B2"/>
    <w:rsid w:val="008B244B"/>
    <w:rsid w:val="008C4301"/>
    <w:rsid w:val="008F1124"/>
    <w:rsid w:val="00936677"/>
    <w:rsid w:val="009D3950"/>
    <w:rsid w:val="009F0148"/>
    <w:rsid w:val="00A35D34"/>
    <w:rsid w:val="00AD637F"/>
    <w:rsid w:val="00B16373"/>
    <w:rsid w:val="00B64637"/>
    <w:rsid w:val="00BD04CA"/>
    <w:rsid w:val="00BD648C"/>
    <w:rsid w:val="00BF787F"/>
    <w:rsid w:val="00C16B01"/>
    <w:rsid w:val="00C41A11"/>
    <w:rsid w:val="00C91137"/>
    <w:rsid w:val="00CE46FD"/>
    <w:rsid w:val="00D56091"/>
    <w:rsid w:val="00D726C3"/>
    <w:rsid w:val="00DB2058"/>
    <w:rsid w:val="00DB298A"/>
    <w:rsid w:val="00DF6D69"/>
    <w:rsid w:val="00E239E9"/>
    <w:rsid w:val="00E627F1"/>
    <w:rsid w:val="00EA5E86"/>
    <w:rsid w:val="00ED418B"/>
    <w:rsid w:val="00ED6918"/>
    <w:rsid w:val="00EF2633"/>
    <w:rsid w:val="00F8199D"/>
    <w:rsid w:val="00FB4D05"/>
    <w:rsid w:val="00FD1A36"/>
    <w:rsid w:val="00FF19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F1C08F"/>
  <w15:chartTrackingRefBased/>
  <w15:docId w15:val="{102F6DA8-B23F-4C5B-87FC-39E0F4E21A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B64637"/>
    <w:pPr>
      <w:spacing w:after="200" w:line="276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Odwoaniedokomentarza">
    <w:name w:val="annotation reference"/>
    <w:basedOn w:val="Domylnaczcionkaakapitu"/>
    <w:uiPriority w:val="99"/>
    <w:semiHidden/>
    <w:unhideWhenUsed/>
    <w:rsid w:val="007338E9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7338E9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7338E9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7338E9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7338E9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7338E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338E9"/>
    <w:rPr>
      <w:rFonts w:ascii="Segoe UI" w:hAnsi="Segoe UI" w:cs="Segoe UI"/>
      <w:sz w:val="18"/>
      <w:szCs w:val="18"/>
    </w:rPr>
  </w:style>
  <w:style w:type="paragraph" w:styleId="Akapitzlist">
    <w:name w:val="List Paragraph"/>
    <w:basedOn w:val="Normalny"/>
    <w:uiPriority w:val="34"/>
    <w:qFormat/>
    <w:rsid w:val="008F1124"/>
    <w:pPr>
      <w:ind w:left="720"/>
      <w:contextualSpacing/>
    </w:pPr>
  </w:style>
  <w:style w:type="paragraph" w:styleId="Tytu">
    <w:name w:val="Title"/>
    <w:basedOn w:val="Normalny"/>
    <w:next w:val="Normalny"/>
    <w:link w:val="TytuZnak"/>
    <w:uiPriority w:val="10"/>
    <w:qFormat/>
    <w:rsid w:val="00561A95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561A9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Nagwek">
    <w:name w:val="header"/>
    <w:basedOn w:val="Normalny"/>
    <w:link w:val="NagwekZnak"/>
    <w:uiPriority w:val="99"/>
    <w:unhideWhenUsed/>
    <w:rsid w:val="006C0B1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6C0B14"/>
  </w:style>
  <w:style w:type="paragraph" w:styleId="Stopka">
    <w:name w:val="footer"/>
    <w:basedOn w:val="Normalny"/>
    <w:link w:val="StopkaZnak"/>
    <w:uiPriority w:val="99"/>
    <w:unhideWhenUsed/>
    <w:rsid w:val="006C0B1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6C0B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em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2516</Words>
  <Characters>15101</Characters>
  <Application>Microsoft Office Word</Application>
  <DocSecurity>0</DocSecurity>
  <Lines>125</Lines>
  <Paragraphs>35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Joanna Harasim</dc:creator>
  <cp:keywords/>
  <dc:description/>
  <cp:lastModifiedBy>Elżbieta Miłosierna</cp:lastModifiedBy>
  <cp:revision>2</cp:revision>
  <cp:lastPrinted>2017-12-06T14:32:00Z</cp:lastPrinted>
  <dcterms:created xsi:type="dcterms:W3CDTF">2019-04-29T08:51:00Z</dcterms:created>
  <dcterms:modified xsi:type="dcterms:W3CDTF">2019-04-29T08:51:00Z</dcterms:modified>
</cp:coreProperties>
</file>